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7AAEE" w14:textId="77777777" w:rsidR="007E6FA5" w:rsidRDefault="007E6FA5" w:rsidP="007E6FA5">
      <w:pPr>
        <w:spacing w:after="0" w:line="360" w:lineRule="auto"/>
        <w:jc w:val="both"/>
        <w:outlineLvl w:val="0"/>
        <w:rPr>
          <w:rFonts w:ascii="Arial" w:eastAsia="Times New Roman" w:hAnsi="Arial" w:cs="Arial"/>
          <w:b/>
          <w:bCs/>
          <w:kern w:val="36"/>
          <w:sz w:val="22"/>
          <w:szCs w:val="22"/>
          <w14:ligatures w14:val="none"/>
        </w:rPr>
      </w:pPr>
      <w:r w:rsidRPr="007E6FA5">
        <w:rPr>
          <w:rFonts w:ascii="Arial" w:eastAsia="Times New Roman" w:hAnsi="Arial" w:cs="Arial"/>
          <w:b/>
          <w:bCs/>
          <w:kern w:val="36"/>
          <w:sz w:val="22"/>
          <w:szCs w:val="22"/>
          <w14:ligatures w14:val="none"/>
        </w:rPr>
        <w:t>Mehler Protection dévoile à la SMM 2026 un système actif de lutte anti-UAV à courte portée pour les navires</w:t>
      </w:r>
    </w:p>
    <w:p w14:paraId="734D934A" w14:textId="77777777" w:rsidR="007E6FA5" w:rsidRPr="007E6FA5" w:rsidRDefault="007E6FA5" w:rsidP="007E6FA5">
      <w:pPr>
        <w:spacing w:after="0" w:line="360" w:lineRule="auto"/>
        <w:jc w:val="both"/>
        <w:outlineLvl w:val="0"/>
        <w:rPr>
          <w:rFonts w:ascii="Arial" w:eastAsia="Times New Roman" w:hAnsi="Arial" w:cs="Arial"/>
          <w:b/>
          <w:bCs/>
          <w:kern w:val="36"/>
          <w:sz w:val="22"/>
          <w:szCs w:val="22"/>
          <w14:ligatures w14:val="none"/>
        </w:rPr>
      </w:pPr>
    </w:p>
    <w:p w14:paraId="22754C4C" w14:textId="77777777" w:rsidR="007E6FA5" w:rsidRDefault="007E6FA5" w:rsidP="007E6FA5">
      <w:pPr>
        <w:spacing w:after="0" w:line="360" w:lineRule="auto"/>
        <w:jc w:val="both"/>
        <w:rPr>
          <w:rFonts w:ascii="Arial" w:eastAsia="Times New Roman" w:hAnsi="Arial" w:cs="Arial"/>
          <w:b/>
          <w:bCs/>
          <w:kern w:val="0"/>
          <w:sz w:val="22"/>
          <w:szCs w:val="22"/>
          <w14:ligatures w14:val="none"/>
        </w:rPr>
      </w:pPr>
      <w:r w:rsidRPr="007E6FA5">
        <w:rPr>
          <w:rFonts w:ascii="Arial" w:eastAsia="Times New Roman" w:hAnsi="Arial" w:cs="Arial"/>
          <w:b/>
          <w:bCs/>
          <w:kern w:val="0"/>
          <w:sz w:val="22"/>
          <w:szCs w:val="22"/>
          <w14:ligatures w14:val="none"/>
        </w:rPr>
        <w:t>KÖNIGSLUTTER, ALLEMAGNE (1er septembre 2026)</w:t>
      </w:r>
    </w:p>
    <w:p w14:paraId="7E1A8139" w14:textId="77777777" w:rsidR="007E6FA5" w:rsidRPr="007E6FA5" w:rsidRDefault="007E6FA5" w:rsidP="007E6FA5">
      <w:pPr>
        <w:spacing w:after="0" w:line="360" w:lineRule="auto"/>
        <w:jc w:val="both"/>
        <w:rPr>
          <w:rFonts w:ascii="Arial" w:eastAsia="Times New Roman" w:hAnsi="Arial" w:cs="Arial"/>
          <w:kern w:val="0"/>
          <w:sz w:val="22"/>
          <w:szCs w:val="22"/>
          <w14:ligatures w14:val="none"/>
        </w:rPr>
      </w:pPr>
    </w:p>
    <w:p w14:paraId="08FCBF4D" w14:textId="77777777" w:rsidR="007E6FA5" w:rsidRDefault="007E6FA5" w:rsidP="007E6FA5">
      <w:pPr>
        <w:spacing w:after="0" w:line="360" w:lineRule="auto"/>
        <w:jc w:val="both"/>
        <w:rPr>
          <w:rFonts w:ascii="Arial" w:eastAsia="Times New Roman" w:hAnsi="Arial" w:cs="Arial"/>
          <w:kern w:val="0"/>
          <w:sz w:val="22"/>
          <w:szCs w:val="22"/>
          <w14:ligatures w14:val="none"/>
        </w:rPr>
      </w:pPr>
      <w:r w:rsidRPr="007E6FA5">
        <w:rPr>
          <w:rFonts w:ascii="Arial" w:eastAsia="Times New Roman" w:hAnsi="Arial" w:cs="Arial"/>
          <w:kern w:val="0"/>
          <w:sz w:val="22"/>
          <w:szCs w:val="22"/>
          <w14:ligatures w14:val="none"/>
        </w:rPr>
        <w:t>At SMM 2026, Mehler Protection is set to unveil SCILT NAVAL, a new active counter</w:t>
      </w:r>
      <w:r w:rsidRPr="007E6FA5">
        <w:rPr>
          <w:rFonts w:ascii="Arial" w:eastAsia="Times New Roman" w:hAnsi="Arial" w:cs="Arial"/>
          <w:kern w:val="0"/>
          <w:sz w:val="22"/>
          <w:szCs w:val="22"/>
          <w14:ligatures w14:val="none"/>
        </w:rPr>
        <w:noBreakHyphen/>
        <w:t>UAV system developed specifically to protect ships from close-range threats.</w:t>
      </w:r>
    </w:p>
    <w:p w14:paraId="7599F49D" w14:textId="77777777" w:rsidR="007E6FA5" w:rsidRPr="007E6FA5" w:rsidRDefault="007E6FA5" w:rsidP="007E6FA5">
      <w:pPr>
        <w:spacing w:after="0" w:line="360" w:lineRule="auto"/>
        <w:jc w:val="both"/>
        <w:rPr>
          <w:rFonts w:ascii="Arial" w:eastAsia="Times New Roman" w:hAnsi="Arial" w:cs="Arial"/>
          <w:kern w:val="0"/>
          <w:sz w:val="22"/>
          <w:szCs w:val="22"/>
          <w14:ligatures w14:val="none"/>
        </w:rPr>
      </w:pPr>
    </w:p>
    <w:p w14:paraId="6343AF95" w14:textId="77777777" w:rsidR="007E6FA5" w:rsidRDefault="007E6FA5" w:rsidP="007E6FA5">
      <w:pPr>
        <w:spacing w:after="0" w:line="360" w:lineRule="auto"/>
        <w:jc w:val="both"/>
        <w:rPr>
          <w:rFonts w:ascii="Arial" w:eastAsia="Times New Roman" w:hAnsi="Arial" w:cs="Arial"/>
          <w:kern w:val="0"/>
          <w:sz w:val="22"/>
          <w:szCs w:val="22"/>
          <w14:ligatures w14:val="none"/>
        </w:rPr>
      </w:pPr>
      <w:r w:rsidRPr="007E6FA5">
        <w:rPr>
          <w:rFonts w:ascii="Arial" w:eastAsia="Times New Roman" w:hAnsi="Arial" w:cs="Arial"/>
          <w:kern w:val="0"/>
          <w:sz w:val="22"/>
          <w:szCs w:val="22"/>
          <w14:ligatures w14:val="none"/>
        </w:rPr>
        <w:t xml:space="preserve">À l’occasion du salon SMM 2026, Mehler Protection s’apprête à dévoiler </w:t>
      </w:r>
      <w:r w:rsidRPr="007E6FA5">
        <w:rPr>
          <w:rFonts w:ascii="Arial" w:eastAsia="Times New Roman" w:hAnsi="Arial" w:cs="Arial"/>
          <w:b/>
          <w:bCs/>
          <w:kern w:val="0"/>
          <w:sz w:val="22"/>
          <w:szCs w:val="22"/>
          <w14:ligatures w14:val="none"/>
        </w:rPr>
        <w:t>SCILT NAVAL</w:t>
      </w:r>
      <w:r w:rsidRPr="007E6FA5">
        <w:rPr>
          <w:rFonts w:ascii="Arial" w:eastAsia="Times New Roman" w:hAnsi="Arial" w:cs="Arial"/>
          <w:kern w:val="0"/>
          <w:sz w:val="22"/>
          <w:szCs w:val="22"/>
          <w14:ligatures w14:val="none"/>
        </w:rPr>
        <w:t>, un nouveau système actif de lutte contre les drones (counter-UAV) développé spécifiquement pour protéger les navires contre les menaces à courte portée.</w:t>
      </w:r>
    </w:p>
    <w:p w14:paraId="6F4CAA9D" w14:textId="77777777" w:rsidR="007E6FA5" w:rsidRPr="007E6FA5" w:rsidRDefault="007E6FA5" w:rsidP="007E6FA5">
      <w:pPr>
        <w:spacing w:after="0" w:line="360" w:lineRule="auto"/>
        <w:jc w:val="both"/>
        <w:rPr>
          <w:rFonts w:ascii="Arial" w:eastAsia="Times New Roman" w:hAnsi="Arial" w:cs="Arial"/>
          <w:kern w:val="0"/>
          <w:sz w:val="22"/>
          <w:szCs w:val="22"/>
          <w14:ligatures w14:val="none"/>
        </w:rPr>
      </w:pPr>
    </w:p>
    <w:p w14:paraId="36B3D354" w14:textId="77777777" w:rsidR="007E6FA5" w:rsidRDefault="007E6FA5" w:rsidP="007E6FA5">
      <w:pPr>
        <w:spacing w:after="0" w:line="360" w:lineRule="auto"/>
        <w:jc w:val="both"/>
        <w:rPr>
          <w:rFonts w:ascii="Arial" w:eastAsia="Times New Roman" w:hAnsi="Arial" w:cs="Arial"/>
          <w:kern w:val="0"/>
          <w:sz w:val="22"/>
          <w:szCs w:val="22"/>
          <w14:ligatures w14:val="none"/>
        </w:rPr>
      </w:pPr>
      <w:r w:rsidRPr="007E6FA5">
        <w:rPr>
          <w:rFonts w:ascii="Arial" w:eastAsia="Times New Roman" w:hAnsi="Arial" w:cs="Arial"/>
          <w:kern w:val="0"/>
          <w:sz w:val="22"/>
          <w:szCs w:val="22"/>
          <w14:ligatures w14:val="none"/>
        </w:rPr>
        <w:t>La menace représentée par les véhicules aériens sans pilote (UAV) est en pleine évolution : les conflits récents ont démontré que même les navires de guerre lourdement armés peuvent être vulnérables à de petits drones à faible coût déployés en grand nombre. Si les forces navales modernes disposent de puissants systèmes de défense aérienne capables d’intercepter des menaces à longue distance, des défis importants subsistent en matière de protection à courte et très courte portée. Cela est particulièrement vrai dans les ports, lors de la navigation dans des voies maritimes étroites comme les canaux, au cours d’opérations amphibies, à bord de navires de débarquement ainsi que sur des installations maritimes fixes.</w:t>
      </w:r>
    </w:p>
    <w:p w14:paraId="333B7BD0" w14:textId="77777777" w:rsidR="007E6FA5" w:rsidRPr="007E6FA5" w:rsidRDefault="007E6FA5" w:rsidP="007E6FA5">
      <w:pPr>
        <w:spacing w:after="0" w:line="360" w:lineRule="auto"/>
        <w:jc w:val="both"/>
        <w:rPr>
          <w:rFonts w:ascii="Arial" w:eastAsia="Times New Roman" w:hAnsi="Arial" w:cs="Arial"/>
          <w:kern w:val="0"/>
          <w:sz w:val="22"/>
          <w:szCs w:val="22"/>
          <w14:ligatures w14:val="none"/>
        </w:rPr>
      </w:pPr>
    </w:p>
    <w:p w14:paraId="2BBEFC15" w14:textId="77777777" w:rsidR="007E6FA5" w:rsidRDefault="007E6FA5" w:rsidP="007E6FA5">
      <w:pPr>
        <w:spacing w:after="0" w:line="360" w:lineRule="auto"/>
        <w:jc w:val="both"/>
        <w:rPr>
          <w:rFonts w:ascii="Arial" w:eastAsia="Times New Roman" w:hAnsi="Arial" w:cs="Arial"/>
          <w:kern w:val="0"/>
          <w:sz w:val="22"/>
          <w:szCs w:val="22"/>
          <w14:ligatures w14:val="none"/>
        </w:rPr>
      </w:pPr>
      <w:r w:rsidRPr="007E6FA5">
        <w:rPr>
          <w:rFonts w:ascii="Arial" w:eastAsia="Times New Roman" w:hAnsi="Arial" w:cs="Arial"/>
          <w:kern w:val="0"/>
          <w:sz w:val="22"/>
          <w:szCs w:val="22"/>
          <w14:ligatures w14:val="none"/>
        </w:rPr>
        <w:t>SCILT a été développé spécifiquement pour cette zone de menace immédiate, où les systèmes de défense aérienne à grande échelle et les solutions anti-UAV déployées au niveau d’une formation ne sont plus nécessairement en mesure de réagir efficacement.</w:t>
      </w:r>
    </w:p>
    <w:p w14:paraId="67CE4DF4" w14:textId="77777777" w:rsidR="007E6FA5" w:rsidRPr="007E6FA5" w:rsidRDefault="007E6FA5" w:rsidP="007E6FA5">
      <w:pPr>
        <w:spacing w:after="0" w:line="360" w:lineRule="auto"/>
        <w:jc w:val="both"/>
        <w:rPr>
          <w:rFonts w:ascii="Arial" w:eastAsia="Times New Roman" w:hAnsi="Arial" w:cs="Arial"/>
          <w:kern w:val="0"/>
          <w:sz w:val="22"/>
          <w:szCs w:val="22"/>
          <w14:ligatures w14:val="none"/>
        </w:rPr>
      </w:pPr>
    </w:p>
    <w:p w14:paraId="58D97ECE" w14:textId="77777777" w:rsidR="007E6FA5" w:rsidRDefault="007E6FA5" w:rsidP="007E6FA5">
      <w:pPr>
        <w:spacing w:after="0" w:line="360" w:lineRule="auto"/>
        <w:jc w:val="both"/>
        <w:rPr>
          <w:rFonts w:ascii="Arial" w:eastAsia="Times New Roman" w:hAnsi="Arial" w:cs="Arial"/>
          <w:kern w:val="0"/>
          <w:sz w:val="22"/>
          <w:szCs w:val="22"/>
          <w14:ligatures w14:val="none"/>
        </w:rPr>
      </w:pPr>
      <w:r w:rsidRPr="007E6FA5">
        <w:rPr>
          <w:rFonts w:ascii="Arial" w:eastAsia="Times New Roman" w:hAnsi="Arial" w:cs="Arial"/>
          <w:kern w:val="0"/>
          <w:sz w:val="22"/>
          <w:szCs w:val="22"/>
          <w14:ligatures w14:val="none"/>
        </w:rPr>
        <w:t xml:space="preserve">Il constitue une </w:t>
      </w:r>
      <w:r w:rsidRPr="007E6FA5">
        <w:rPr>
          <w:rFonts w:ascii="Arial" w:eastAsia="Times New Roman" w:hAnsi="Arial" w:cs="Arial"/>
          <w:b/>
          <w:bCs/>
          <w:kern w:val="0"/>
          <w:sz w:val="22"/>
          <w:szCs w:val="22"/>
          <w14:ligatures w14:val="none"/>
        </w:rPr>
        <w:t>ultime ligne de défense active</w:t>
      </w:r>
      <w:r w:rsidRPr="007E6FA5">
        <w:rPr>
          <w:rFonts w:ascii="Arial" w:eastAsia="Times New Roman" w:hAnsi="Arial" w:cs="Arial"/>
          <w:kern w:val="0"/>
          <w:sz w:val="22"/>
          <w:szCs w:val="22"/>
          <w14:ligatures w14:val="none"/>
        </w:rPr>
        <w:t xml:space="preserve"> pour les bâtiments individuels, comblant l’écart entre les protections passives et les systèmes de défense aérienne à grande échelle. Le système est conçu pour contrer les petits UAV, notamment les drones FPV, les systèmes d’attaque à usage unique et les munitions rôdeuses. Il peut engager aussi bien des menaces individuelles que des attaques multiples simultanées à courte portée.</w:t>
      </w:r>
    </w:p>
    <w:p w14:paraId="4F618BD2" w14:textId="77777777" w:rsidR="00E5018C" w:rsidRPr="007E6FA5" w:rsidRDefault="00E5018C" w:rsidP="007E6FA5">
      <w:pPr>
        <w:spacing w:after="0" w:line="360" w:lineRule="auto"/>
        <w:jc w:val="both"/>
        <w:rPr>
          <w:rFonts w:ascii="Arial" w:eastAsia="Times New Roman" w:hAnsi="Arial" w:cs="Arial"/>
          <w:kern w:val="0"/>
          <w:sz w:val="22"/>
          <w:szCs w:val="22"/>
          <w14:ligatures w14:val="none"/>
        </w:rPr>
      </w:pPr>
    </w:p>
    <w:p w14:paraId="2AE28220" w14:textId="77777777" w:rsidR="007E6FA5" w:rsidRDefault="007E6FA5" w:rsidP="007E6FA5">
      <w:pPr>
        <w:spacing w:after="0" w:line="360" w:lineRule="auto"/>
        <w:jc w:val="both"/>
        <w:rPr>
          <w:rFonts w:ascii="Arial" w:eastAsia="Times New Roman" w:hAnsi="Arial" w:cs="Arial"/>
          <w:kern w:val="0"/>
          <w:sz w:val="22"/>
          <w:szCs w:val="22"/>
          <w14:ligatures w14:val="none"/>
        </w:rPr>
      </w:pPr>
      <w:r w:rsidRPr="007E6FA5">
        <w:rPr>
          <w:rFonts w:ascii="Arial" w:eastAsia="Times New Roman" w:hAnsi="Arial" w:cs="Arial"/>
          <w:kern w:val="0"/>
          <w:sz w:val="22"/>
          <w:szCs w:val="22"/>
          <w14:ligatures w14:val="none"/>
        </w:rPr>
        <w:t xml:space="preserve">Les effecteurs, les capteurs et les commandes opérationnelles sont intégrés directement à bord. La suite de capteurs comprend des systèmes électro-optiques ainsi que des capteurs supplémentaires à courte portée destinés à la détection des menaces et à l’aide à la décision </w:t>
      </w:r>
      <w:r w:rsidRPr="007E6FA5">
        <w:rPr>
          <w:rFonts w:ascii="Arial" w:eastAsia="Times New Roman" w:hAnsi="Arial" w:cs="Arial"/>
          <w:kern w:val="0"/>
          <w:sz w:val="22"/>
          <w:szCs w:val="22"/>
          <w14:ligatures w14:val="none"/>
        </w:rPr>
        <w:lastRenderedPageBreak/>
        <w:t>opérationnelle. Dans sa configuration initiale, le système fonctionne avec un opérateur humain dans la boucle de décision (« human in the loop »). Des niveaux d’automatisation plus avancés sont prévus à mesure que les exigences de certification et les procédures opérationnelles le permettront.</w:t>
      </w:r>
    </w:p>
    <w:p w14:paraId="1A00398A" w14:textId="77777777" w:rsidR="007E6FA5" w:rsidRPr="007E6FA5" w:rsidRDefault="007E6FA5" w:rsidP="007E6FA5">
      <w:pPr>
        <w:spacing w:after="0" w:line="360" w:lineRule="auto"/>
        <w:jc w:val="both"/>
        <w:rPr>
          <w:rFonts w:ascii="Arial" w:eastAsia="Times New Roman" w:hAnsi="Arial" w:cs="Arial"/>
          <w:kern w:val="0"/>
          <w:sz w:val="22"/>
          <w:szCs w:val="22"/>
          <w14:ligatures w14:val="none"/>
        </w:rPr>
      </w:pPr>
    </w:p>
    <w:p w14:paraId="4EA6BE92" w14:textId="77777777" w:rsidR="007E6FA5" w:rsidRDefault="007E6FA5" w:rsidP="007E6FA5">
      <w:pPr>
        <w:spacing w:after="0" w:line="360" w:lineRule="auto"/>
        <w:jc w:val="both"/>
        <w:rPr>
          <w:rFonts w:ascii="Arial" w:eastAsia="Times New Roman" w:hAnsi="Arial" w:cs="Arial"/>
          <w:kern w:val="0"/>
          <w:sz w:val="22"/>
          <w:szCs w:val="22"/>
          <w14:ligatures w14:val="none"/>
        </w:rPr>
      </w:pPr>
      <w:r w:rsidRPr="007E6FA5">
        <w:rPr>
          <w:rFonts w:ascii="Arial" w:eastAsia="Times New Roman" w:hAnsi="Arial" w:cs="Arial"/>
          <w:kern w:val="0"/>
          <w:sz w:val="22"/>
          <w:szCs w:val="22"/>
          <w14:ligatures w14:val="none"/>
        </w:rPr>
        <w:t xml:space="preserve">Le système repose sur trois niveaux d’alerte (détection, approche et engagement) et utilise comme effecteurs des calibres de fusil de chasse disponibles dans le commerce. Par rapport à la version terrestre, </w:t>
      </w:r>
      <w:r w:rsidRPr="007E6FA5">
        <w:rPr>
          <w:rFonts w:ascii="Arial" w:eastAsia="Times New Roman" w:hAnsi="Arial" w:cs="Arial"/>
          <w:b/>
          <w:bCs/>
          <w:kern w:val="0"/>
          <w:sz w:val="22"/>
          <w:szCs w:val="22"/>
          <w14:ligatures w14:val="none"/>
        </w:rPr>
        <w:t>SCILT NAVAL</w:t>
      </w:r>
      <w:r w:rsidRPr="007E6FA5">
        <w:rPr>
          <w:rFonts w:ascii="Arial" w:eastAsia="Times New Roman" w:hAnsi="Arial" w:cs="Arial"/>
          <w:kern w:val="0"/>
          <w:sz w:val="22"/>
          <w:szCs w:val="22"/>
          <w14:ligatures w14:val="none"/>
        </w:rPr>
        <w:t xml:space="preserve"> offre une portée efficace supérieure ainsi qu’un rechargement automatique. Les munitions employées vont des variantes à fragmentation aux versions perforantes.</w:t>
      </w:r>
    </w:p>
    <w:p w14:paraId="099B05EE" w14:textId="77777777" w:rsidR="007E6FA5" w:rsidRPr="007E6FA5" w:rsidRDefault="007E6FA5" w:rsidP="007E6FA5">
      <w:pPr>
        <w:spacing w:after="0" w:line="360" w:lineRule="auto"/>
        <w:jc w:val="both"/>
        <w:rPr>
          <w:rFonts w:ascii="Arial" w:eastAsia="Times New Roman" w:hAnsi="Arial" w:cs="Arial"/>
          <w:kern w:val="0"/>
          <w:sz w:val="22"/>
          <w:szCs w:val="22"/>
          <w14:ligatures w14:val="none"/>
        </w:rPr>
      </w:pPr>
    </w:p>
    <w:p w14:paraId="6DE9C2AD" w14:textId="77777777" w:rsidR="007E6FA5" w:rsidRDefault="007E6FA5" w:rsidP="007E6FA5">
      <w:pPr>
        <w:spacing w:after="0" w:line="360" w:lineRule="auto"/>
        <w:jc w:val="both"/>
        <w:rPr>
          <w:rFonts w:ascii="Arial" w:eastAsia="Times New Roman" w:hAnsi="Arial" w:cs="Arial"/>
          <w:kern w:val="0"/>
          <w:sz w:val="22"/>
          <w:szCs w:val="22"/>
          <w14:ligatures w14:val="none"/>
        </w:rPr>
      </w:pPr>
      <w:r w:rsidRPr="007E6FA5">
        <w:rPr>
          <w:rFonts w:ascii="Arial" w:eastAsia="Times New Roman" w:hAnsi="Arial" w:cs="Arial"/>
          <w:kern w:val="0"/>
          <w:sz w:val="22"/>
          <w:szCs w:val="22"/>
          <w14:ligatures w14:val="none"/>
        </w:rPr>
        <w:t>SCILT peut être intégré aux systèmes existants de commandement et de contrôle (C2) ainsi qu’aux systèmes de capteurs. Lorsqu’aucune interface appropriée n’est disponible, le système peut également fonctionner de manière autonome grâce à sa propre chaîne de détection et d’engagement. Des unités de commande et d’affichage supplémentaires peuvent être installées à différents emplacements à bord du navire, permettant à l’équipage d’accéder aux informations de situation et aux commandes du système là où cela est nécessaire.</w:t>
      </w:r>
    </w:p>
    <w:p w14:paraId="608E4F27" w14:textId="77777777" w:rsidR="007E6FA5" w:rsidRPr="007E6FA5" w:rsidRDefault="007E6FA5" w:rsidP="007E6FA5">
      <w:pPr>
        <w:spacing w:after="0" w:line="360" w:lineRule="auto"/>
        <w:jc w:val="both"/>
        <w:rPr>
          <w:rFonts w:ascii="Arial" w:eastAsia="Times New Roman" w:hAnsi="Arial" w:cs="Arial"/>
          <w:kern w:val="0"/>
          <w:sz w:val="22"/>
          <w:szCs w:val="22"/>
          <w14:ligatures w14:val="none"/>
        </w:rPr>
      </w:pPr>
    </w:p>
    <w:p w14:paraId="3BDE464F" w14:textId="77777777" w:rsidR="007E6FA5" w:rsidRDefault="007E6FA5" w:rsidP="007E6FA5">
      <w:pPr>
        <w:spacing w:after="0" w:line="360" w:lineRule="auto"/>
        <w:jc w:val="both"/>
        <w:rPr>
          <w:rFonts w:ascii="Arial" w:eastAsia="Times New Roman" w:hAnsi="Arial" w:cs="Arial"/>
          <w:kern w:val="0"/>
          <w:sz w:val="22"/>
          <w:szCs w:val="22"/>
          <w14:ligatures w14:val="none"/>
        </w:rPr>
      </w:pPr>
      <w:r w:rsidRPr="007E6FA5">
        <w:rPr>
          <w:rFonts w:ascii="Arial" w:eastAsia="Times New Roman" w:hAnsi="Arial" w:cs="Arial"/>
          <w:kern w:val="0"/>
          <w:sz w:val="22"/>
          <w:szCs w:val="22"/>
          <w14:ligatures w14:val="none"/>
        </w:rPr>
        <w:t>SCILT a été développé sur une période d’environ 18 mois. Une série de 48 essais a notamment porté sur la balistique extérieure et terminale, la sécurité de tir et la dispersion des fragments, ainsi que sur les effets de l’environnement maritime tels que les embruns salins, la corrosion, les vibrations et l’impact des vagues. Les résultats ont permis de déterminer la portée opérationnelle optimale et la configuration la plus efficace des effecteurs.</w:t>
      </w:r>
    </w:p>
    <w:p w14:paraId="0B552CBE" w14:textId="77777777" w:rsidR="007E6FA5" w:rsidRPr="007E6FA5" w:rsidRDefault="007E6FA5" w:rsidP="007E6FA5">
      <w:pPr>
        <w:spacing w:after="0" w:line="360" w:lineRule="auto"/>
        <w:jc w:val="both"/>
        <w:rPr>
          <w:rFonts w:ascii="Arial" w:eastAsia="Times New Roman" w:hAnsi="Arial" w:cs="Arial"/>
          <w:kern w:val="0"/>
          <w:sz w:val="22"/>
          <w:szCs w:val="22"/>
          <w14:ligatures w14:val="none"/>
        </w:rPr>
      </w:pPr>
    </w:p>
    <w:p w14:paraId="593C07E9" w14:textId="77777777" w:rsidR="007E6FA5" w:rsidRDefault="007E6FA5" w:rsidP="007E6FA5">
      <w:pPr>
        <w:spacing w:after="0" w:line="360" w:lineRule="auto"/>
        <w:jc w:val="both"/>
        <w:rPr>
          <w:rFonts w:ascii="Arial" w:eastAsia="Times New Roman" w:hAnsi="Arial" w:cs="Arial"/>
          <w:kern w:val="0"/>
          <w:sz w:val="22"/>
          <w:szCs w:val="22"/>
          <w14:ligatures w14:val="none"/>
        </w:rPr>
      </w:pPr>
      <w:r w:rsidRPr="007E6FA5">
        <w:rPr>
          <w:rFonts w:ascii="Arial" w:eastAsia="Times New Roman" w:hAnsi="Arial" w:cs="Arial"/>
          <w:kern w:val="0"/>
          <w:sz w:val="22"/>
          <w:szCs w:val="22"/>
          <w14:ligatures w14:val="none"/>
        </w:rPr>
        <w:t>SCILT vient compléter le portefeuille existant de solutions de blindage de plateformes de Mehler Protection pour les domaines terrestre, aérien et naval. L’entreprise fournit des solutions de protection pour les hélicoptères, les véhicules terrestres et les systèmes navals, et figure parmi les principaux fournisseurs de plusieurs navires de la Marine allemande actuellement en construction.</w:t>
      </w:r>
    </w:p>
    <w:p w14:paraId="321DBAFB" w14:textId="77777777" w:rsidR="007E6FA5" w:rsidRPr="007E6FA5" w:rsidRDefault="007E6FA5" w:rsidP="007E6FA5">
      <w:pPr>
        <w:spacing w:after="0" w:line="360" w:lineRule="auto"/>
        <w:jc w:val="both"/>
        <w:rPr>
          <w:rFonts w:ascii="Arial" w:eastAsia="Times New Roman" w:hAnsi="Arial" w:cs="Arial"/>
          <w:kern w:val="0"/>
          <w:sz w:val="22"/>
          <w:szCs w:val="22"/>
          <w14:ligatures w14:val="none"/>
        </w:rPr>
      </w:pPr>
    </w:p>
    <w:p w14:paraId="6F084CDC" w14:textId="77777777" w:rsidR="007E6FA5" w:rsidRPr="007E6FA5" w:rsidRDefault="007E6FA5" w:rsidP="007E6FA5">
      <w:pPr>
        <w:spacing w:after="0" w:line="360" w:lineRule="auto"/>
        <w:jc w:val="both"/>
        <w:rPr>
          <w:rFonts w:ascii="Arial" w:eastAsia="Times New Roman" w:hAnsi="Arial" w:cs="Arial"/>
          <w:kern w:val="0"/>
          <w:sz w:val="22"/>
          <w:szCs w:val="22"/>
          <w14:ligatures w14:val="none"/>
        </w:rPr>
      </w:pPr>
      <w:r w:rsidRPr="007E6FA5">
        <w:rPr>
          <w:rFonts w:ascii="Arial" w:eastAsia="Times New Roman" w:hAnsi="Arial" w:cs="Arial"/>
          <w:kern w:val="0"/>
          <w:sz w:val="22"/>
          <w:szCs w:val="22"/>
          <w14:ligatures w14:val="none"/>
        </w:rPr>
        <w:t>Pour plus d’informations sur les solutions de blindage de plateformes de Mehler Protection :</w:t>
      </w:r>
    </w:p>
    <w:p w14:paraId="2C797E3F" w14:textId="77777777" w:rsidR="007E6FA5" w:rsidRDefault="007E6FA5" w:rsidP="007E6FA5">
      <w:pPr>
        <w:spacing w:after="0" w:line="360" w:lineRule="auto"/>
        <w:jc w:val="both"/>
        <w:rPr>
          <w:rFonts w:ascii="Arial" w:eastAsia="Times New Roman" w:hAnsi="Arial" w:cs="Arial"/>
          <w:kern w:val="0"/>
          <w:sz w:val="22"/>
          <w:szCs w:val="22"/>
          <w14:ligatures w14:val="none"/>
        </w:rPr>
      </w:pPr>
      <w:hyperlink r:id="rId4" w:history="1">
        <w:r w:rsidRPr="007E6FA5">
          <w:rPr>
            <w:rFonts w:ascii="Arial" w:eastAsia="Times New Roman" w:hAnsi="Arial" w:cs="Arial"/>
            <w:color w:val="0000FF"/>
            <w:kern w:val="0"/>
            <w:sz w:val="22"/>
            <w:szCs w:val="22"/>
            <w:u w:val="single"/>
            <w14:ligatures w14:val="none"/>
          </w:rPr>
          <w:t>https://mehler-protection.com/platform-armour/</w:t>
        </w:r>
      </w:hyperlink>
    </w:p>
    <w:p w14:paraId="0BE3FAC9" w14:textId="77777777" w:rsidR="007E6FA5" w:rsidRPr="007E6FA5" w:rsidRDefault="007E6FA5" w:rsidP="007E6FA5">
      <w:pPr>
        <w:spacing w:after="0" w:line="360" w:lineRule="auto"/>
        <w:jc w:val="both"/>
        <w:rPr>
          <w:rFonts w:ascii="Arial" w:eastAsia="Times New Roman" w:hAnsi="Arial" w:cs="Arial"/>
          <w:kern w:val="0"/>
          <w:sz w:val="22"/>
          <w:szCs w:val="22"/>
          <w14:ligatures w14:val="none"/>
        </w:rPr>
      </w:pPr>
    </w:p>
    <w:p w14:paraId="1B0E0AD8" w14:textId="77777777" w:rsidR="00E5018C" w:rsidRDefault="00E5018C" w:rsidP="007E6FA5">
      <w:pPr>
        <w:spacing w:after="0" w:line="360" w:lineRule="auto"/>
        <w:jc w:val="both"/>
        <w:outlineLvl w:val="2"/>
        <w:rPr>
          <w:rFonts w:ascii="Arial" w:eastAsia="Times New Roman" w:hAnsi="Arial" w:cs="Arial"/>
          <w:b/>
          <w:bCs/>
          <w:kern w:val="0"/>
          <w:sz w:val="22"/>
          <w:szCs w:val="22"/>
          <w14:ligatures w14:val="none"/>
        </w:rPr>
      </w:pPr>
    </w:p>
    <w:p w14:paraId="4BED0722" w14:textId="6C3DD47F" w:rsidR="007E6FA5" w:rsidRPr="007E6FA5" w:rsidRDefault="007E6FA5" w:rsidP="007E6FA5">
      <w:pPr>
        <w:spacing w:after="0" w:line="360" w:lineRule="auto"/>
        <w:jc w:val="both"/>
        <w:outlineLvl w:val="2"/>
        <w:rPr>
          <w:rFonts w:ascii="Arial" w:eastAsia="Times New Roman" w:hAnsi="Arial" w:cs="Arial"/>
          <w:b/>
          <w:bCs/>
          <w:kern w:val="0"/>
          <w:sz w:val="22"/>
          <w:szCs w:val="22"/>
          <w14:ligatures w14:val="none"/>
        </w:rPr>
      </w:pPr>
      <w:r w:rsidRPr="007E6FA5">
        <w:rPr>
          <w:rFonts w:ascii="Arial" w:eastAsia="Times New Roman" w:hAnsi="Arial" w:cs="Arial"/>
          <w:b/>
          <w:bCs/>
          <w:kern w:val="0"/>
          <w:sz w:val="22"/>
          <w:szCs w:val="22"/>
          <w14:ligatures w14:val="none"/>
        </w:rPr>
        <w:lastRenderedPageBreak/>
        <w:t>À propos de Mehler Protection</w:t>
      </w:r>
    </w:p>
    <w:p w14:paraId="5F3791CB" w14:textId="77777777" w:rsidR="007E6FA5" w:rsidRDefault="007E6FA5" w:rsidP="007E6FA5">
      <w:pPr>
        <w:spacing w:after="0" w:line="360" w:lineRule="auto"/>
        <w:jc w:val="both"/>
        <w:rPr>
          <w:rFonts w:ascii="Arial" w:eastAsia="Times New Roman" w:hAnsi="Arial" w:cs="Arial"/>
          <w:i/>
          <w:iCs/>
          <w:kern w:val="0"/>
          <w:sz w:val="22"/>
          <w:szCs w:val="22"/>
          <w14:ligatures w14:val="none"/>
        </w:rPr>
      </w:pPr>
      <w:r w:rsidRPr="007E6FA5">
        <w:rPr>
          <w:rFonts w:ascii="Arial" w:eastAsia="Times New Roman" w:hAnsi="Arial" w:cs="Arial"/>
          <w:i/>
          <w:iCs/>
          <w:kern w:val="0"/>
          <w:sz w:val="22"/>
          <w:szCs w:val="22"/>
          <w14:ligatures w14:val="none"/>
        </w:rPr>
        <w:t>Mehler Protection est l’un des principaux fournisseurs de systèmes de protection balistique de haute qualité destinés aux forces de l’ordre, aux forces armées et aux unités spéciales. L’entreprise s’engage en faveur de la sécurité en proposant des solutions innovantes et robustes adaptées aux exigences spécifiques de chaque mission. Son portefeuille comprend des gilets de protection balistique, des protections contre les coups de couteau et les coupures, des casques, des boucliers et des solutions de blindage pour les plateformes navales, aériennes et terrestres, ainsi que pour les infrastructures critiques.</w:t>
      </w:r>
    </w:p>
    <w:p w14:paraId="01F81BF7" w14:textId="77777777" w:rsidR="007E6FA5" w:rsidRPr="007E6FA5" w:rsidRDefault="007E6FA5" w:rsidP="007E6FA5">
      <w:pPr>
        <w:spacing w:after="0" w:line="360" w:lineRule="auto"/>
        <w:jc w:val="both"/>
        <w:rPr>
          <w:rFonts w:ascii="Arial" w:eastAsia="Times New Roman" w:hAnsi="Arial" w:cs="Arial"/>
          <w:kern w:val="0"/>
          <w:sz w:val="22"/>
          <w:szCs w:val="22"/>
          <w14:ligatures w14:val="none"/>
        </w:rPr>
      </w:pPr>
    </w:p>
    <w:p w14:paraId="71E10EE8" w14:textId="77777777" w:rsidR="007E6FA5" w:rsidRDefault="007E6FA5" w:rsidP="007E6FA5">
      <w:pPr>
        <w:spacing w:after="0" w:line="360" w:lineRule="auto"/>
        <w:jc w:val="both"/>
        <w:rPr>
          <w:rFonts w:ascii="Arial" w:eastAsia="Times New Roman" w:hAnsi="Arial" w:cs="Arial"/>
          <w:i/>
          <w:iCs/>
          <w:kern w:val="0"/>
          <w:sz w:val="22"/>
          <w:szCs w:val="22"/>
          <w14:ligatures w14:val="none"/>
        </w:rPr>
      </w:pPr>
      <w:r w:rsidRPr="007E6FA5">
        <w:rPr>
          <w:rFonts w:ascii="Arial" w:eastAsia="Times New Roman" w:hAnsi="Arial" w:cs="Arial"/>
          <w:i/>
          <w:iCs/>
          <w:kern w:val="0"/>
          <w:sz w:val="22"/>
          <w:szCs w:val="22"/>
          <w14:ligatures w14:val="none"/>
        </w:rPr>
        <w:t>En tant que membre du groupe Mehler Systems, Mehler Protection s’appuie sur plus de quarante années d’expérience dans le développement et la fabrication de solutions de protection sur mesure.</w:t>
      </w:r>
    </w:p>
    <w:p w14:paraId="0C332256" w14:textId="77777777" w:rsidR="007E6FA5" w:rsidRPr="007E6FA5" w:rsidRDefault="007E6FA5" w:rsidP="007E6FA5">
      <w:pPr>
        <w:spacing w:after="0" w:line="360" w:lineRule="auto"/>
        <w:jc w:val="both"/>
        <w:rPr>
          <w:rFonts w:ascii="Arial" w:eastAsia="Times New Roman" w:hAnsi="Arial" w:cs="Arial"/>
          <w:kern w:val="0"/>
          <w:sz w:val="22"/>
          <w:szCs w:val="22"/>
          <w14:ligatures w14:val="none"/>
        </w:rPr>
      </w:pPr>
    </w:p>
    <w:p w14:paraId="6205C547" w14:textId="77777777" w:rsidR="007E6FA5" w:rsidRPr="007E6FA5" w:rsidRDefault="007E6FA5" w:rsidP="007E6FA5">
      <w:pPr>
        <w:spacing w:after="0" w:line="360" w:lineRule="auto"/>
        <w:jc w:val="both"/>
        <w:outlineLvl w:val="2"/>
        <w:rPr>
          <w:rFonts w:ascii="Arial" w:eastAsia="Times New Roman" w:hAnsi="Arial" w:cs="Arial"/>
          <w:b/>
          <w:bCs/>
          <w:kern w:val="0"/>
          <w:sz w:val="22"/>
          <w:szCs w:val="22"/>
          <w14:ligatures w14:val="none"/>
        </w:rPr>
      </w:pPr>
      <w:r w:rsidRPr="007E6FA5">
        <w:rPr>
          <w:rFonts w:ascii="Arial" w:eastAsia="Times New Roman" w:hAnsi="Arial" w:cs="Arial"/>
          <w:b/>
          <w:bCs/>
          <w:kern w:val="0"/>
          <w:sz w:val="22"/>
          <w:szCs w:val="22"/>
          <w14:ligatures w14:val="none"/>
        </w:rPr>
        <w:t>Contact presse</w:t>
      </w:r>
    </w:p>
    <w:p w14:paraId="71F1D4C6" w14:textId="77777777" w:rsidR="007E6FA5" w:rsidRDefault="007E6FA5" w:rsidP="007E6FA5">
      <w:pPr>
        <w:spacing w:after="0" w:line="360" w:lineRule="auto"/>
        <w:jc w:val="both"/>
        <w:rPr>
          <w:rFonts w:ascii="Arial" w:eastAsia="Times New Roman" w:hAnsi="Arial" w:cs="Arial"/>
          <w:i/>
          <w:iCs/>
          <w:kern w:val="0"/>
          <w:sz w:val="22"/>
          <w:szCs w:val="22"/>
          <w14:ligatures w14:val="none"/>
        </w:rPr>
      </w:pPr>
      <w:r w:rsidRPr="007E6FA5">
        <w:rPr>
          <w:rFonts w:ascii="Arial" w:eastAsia="Times New Roman" w:hAnsi="Arial" w:cs="Arial"/>
          <w:i/>
          <w:iCs/>
          <w:kern w:val="0"/>
          <w:sz w:val="22"/>
          <w:szCs w:val="22"/>
          <w14:ligatures w14:val="none"/>
        </w:rPr>
        <w:t>Philipp Somogyi</w:t>
      </w:r>
    </w:p>
    <w:p w14:paraId="76E90EDC" w14:textId="2BE3D36D" w:rsidR="007E6FA5" w:rsidRDefault="007E6FA5" w:rsidP="007E6FA5">
      <w:pPr>
        <w:spacing w:after="0" w:line="360" w:lineRule="auto"/>
        <w:jc w:val="both"/>
        <w:rPr>
          <w:rFonts w:ascii="Arial" w:eastAsia="Times New Roman" w:hAnsi="Arial" w:cs="Arial"/>
          <w:i/>
          <w:iCs/>
          <w:kern w:val="0"/>
          <w:sz w:val="22"/>
          <w:szCs w:val="22"/>
          <w14:ligatures w14:val="none"/>
        </w:rPr>
      </w:pPr>
      <w:r w:rsidRPr="007E6FA5">
        <w:rPr>
          <w:rFonts w:ascii="Arial" w:eastAsia="Times New Roman" w:hAnsi="Arial" w:cs="Arial"/>
          <w:i/>
          <w:iCs/>
          <w:kern w:val="0"/>
          <w:sz w:val="22"/>
          <w:szCs w:val="22"/>
          <w14:ligatures w14:val="none"/>
        </w:rPr>
        <w:t>Head of Marketing Body and Platform Armour</w:t>
      </w:r>
    </w:p>
    <w:p w14:paraId="126E1D52" w14:textId="65EC0E0C" w:rsidR="007E6FA5" w:rsidRPr="007E6FA5" w:rsidRDefault="007E6FA5" w:rsidP="007E6FA5">
      <w:pPr>
        <w:spacing w:after="0" w:line="360" w:lineRule="auto"/>
        <w:jc w:val="both"/>
        <w:rPr>
          <w:rFonts w:ascii="Arial" w:eastAsia="Times New Roman" w:hAnsi="Arial" w:cs="Arial"/>
          <w:kern w:val="0"/>
          <w:sz w:val="22"/>
          <w:szCs w:val="22"/>
          <w14:ligatures w14:val="none"/>
        </w:rPr>
      </w:pPr>
      <w:hyperlink r:id="rId5" w:history="1">
        <w:r w:rsidRPr="007E6FA5">
          <w:rPr>
            <w:rFonts w:ascii="Arial" w:eastAsia="Times New Roman" w:hAnsi="Arial" w:cs="Arial"/>
            <w:b/>
            <w:bCs/>
            <w:i/>
            <w:iCs/>
            <w:color w:val="0000FF"/>
            <w:kern w:val="0"/>
            <w:sz w:val="22"/>
            <w:szCs w:val="22"/>
            <w:u w:val="single"/>
            <w14:ligatures w14:val="none"/>
          </w:rPr>
          <w:t>philipp.somogyi@mehler-systems.com</w:t>
        </w:r>
      </w:hyperlink>
    </w:p>
    <w:p w14:paraId="2294707C" w14:textId="77777777" w:rsidR="00A57860" w:rsidRPr="007E6FA5" w:rsidRDefault="00A57860" w:rsidP="007E6FA5">
      <w:pPr>
        <w:spacing w:after="0" w:line="360" w:lineRule="auto"/>
        <w:jc w:val="both"/>
        <w:rPr>
          <w:rFonts w:ascii="Arial" w:hAnsi="Arial" w:cs="Arial"/>
          <w:sz w:val="22"/>
          <w:szCs w:val="22"/>
        </w:rPr>
      </w:pPr>
    </w:p>
    <w:sectPr w:rsidR="00A57860" w:rsidRPr="007E6FA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FA5"/>
    <w:rsid w:val="007E6FA5"/>
    <w:rsid w:val="00A57860"/>
    <w:rsid w:val="00C73D97"/>
    <w:rsid w:val="00CC2A46"/>
    <w:rsid w:val="00E5018C"/>
  </w:rsids>
  <m:mathPr>
    <m:mathFont m:val="Cambria Math"/>
    <m:brkBin m:val="before"/>
    <m:brkBinSub m:val="--"/>
    <m:smallFrac m:val="0"/>
    <m:dispDef/>
    <m:lMargin m:val="0"/>
    <m:rMargin m:val="0"/>
    <m:defJc m:val="centerGroup"/>
    <m:wrapIndent m:val="1440"/>
    <m:intLim m:val="subSup"/>
    <m:naryLim m:val="undOvr"/>
  </m:mathPr>
  <w:themeFontLang w:val="en-SI"/>
  <w:clrSchemeMapping w:bg1="light1" w:t1="dark1" w:bg2="light2" w:t2="dark2" w:accent1="accent1" w:accent2="accent2" w:accent3="accent3" w:accent4="accent4" w:accent5="accent5" w:accent6="accent6" w:hyperlink="hyperlink" w:followedHyperlink="followedHyperlink"/>
  <w:decimalSymbol w:val=","/>
  <w:listSeparator w:val=","/>
  <w14:docId w14:val="62E1C70C"/>
  <w15:chartTrackingRefBased/>
  <w15:docId w15:val="{9D86FBBA-A408-0245-9D95-13C7762FB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6F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6F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E6F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6F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6F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6F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6F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6F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6F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6F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6F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E6F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6F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6F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6F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6F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6F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6FA5"/>
    <w:rPr>
      <w:rFonts w:eastAsiaTheme="majorEastAsia" w:cstheme="majorBidi"/>
      <w:color w:val="272727" w:themeColor="text1" w:themeTint="D8"/>
    </w:rPr>
  </w:style>
  <w:style w:type="paragraph" w:styleId="Title">
    <w:name w:val="Title"/>
    <w:basedOn w:val="Normal"/>
    <w:next w:val="Normal"/>
    <w:link w:val="TitleChar"/>
    <w:uiPriority w:val="10"/>
    <w:qFormat/>
    <w:rsid w:val="007E6F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6F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6F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6F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6FA5"/>
    <w:pPr>
      <w:spacing w:before="160"/>
      <w:jc w:val="center"/>
    </w:pPr>
    <w:rPr>
      <w:i/>
      <w:iCs/>
      <w:color w:val="404040" w:themeColor="text1" w:themeTint="BF"/>
    </w:rPr>
  </w:style>
  <w:style w:type="character" w:customStyle="1" w:styleId="QuoteChar">
    <w:name w:val="Quote Char"/>
    <w:basedOn w:val="DefaultParagraphFont"/>
    <w:link w:val="Quote"/>
    <w:uiPriority w:val="29"/>
    <w:rsid w:val="007E6FA5"/>
    <w:rPr>
      <w:i/>
      <w:iCs/>
      <w:color w:val="404040" w:themeColor="text1" w:themeTint="BF"/>
    </w:rPr>
  </w:style>
  <w:style w:type="paragraph" w:styleId="ListParagraph">
    <w:name w:val="List Paragraph"/>
    <w:basedOn w:val="Normal"/>
    <w:uiPriority w:val="34"/>
    <w:qFormat/>
    <w:rsid w:val="007E6FA5"/>
    <w:pPr>
      <w:ind w:left="720"/>
      <w:contextualSpacing/>
    </w:pPr>
  </w:style>
  <w:style w:type="character" w:styleId="IntenseEmphasis">
    <w:name w:val="Intense Emphasis"/>
    <w:basedOn w:val="DefaultParagraphFont"/>
    <w:uiPriority w:val="21"/>
    <w:qFormat/>
    <w:rsid w:val="007E6FA5"/>
    <w:rPr>
      <w:i/>
      <w:iCs/>
      <w:color w:val="0F4761" w:themeColor="accent1" w:themeShade="BF"/>
    </w:rPr>
  </w:style>
  <w:style w:type="paragraph" w:styleId="IntenseQuote">
    <w:name w:val="Intense Quote"/>
    <w:basedOn w:val="Normal"/>
    <w:next w:val="Normal"/>
    <w:link w:val="IntenseQuoteChar"/>
    <w:uiPriority w:val="30"/>
    <w:qFormat/>
    <w:rsid w:val="007E6F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6FA5"/>
    <w:rPr>
      <w:i/>
      <w:iCs/>
      <w:color w:val="0F4761" w:themeColor="accent1" w:themeShade="BF"/>
    </w:rPr>
  </w:style>
  <w:style w:type="character" w:styleId="IntenseReference">
    <w:name w:val="Intense Reference"/>
    <w:basedOn w:val="DefaultParagraphFont"/>
    <w:uiPriority w:val="32"/>
    <w:qFormat/>
    <w:rsid w:val="007E6FA5"/>
    <w:rPr>
      <w:b/>
      <w:bCs/>
      <w:smallCaps/>
      <w:color w:val="0F4761" w:themeColor="accent1" w:themeShade="BF"/>
      <w:spacing w:val="5"/>
    </w:rPr>
  </w:style>
  <w:style w:type="paragraph" w:styleId="NormalWeb">
    <w:name w:val="Normal (Web)"/>
    <w:basedOn w:val="Normal"/>
    <w:uiPriority w:val="99"/>
    <w:semiHidden/>
    <w:unhideWhenUsed/>
    <w:rsid w:val="007E6FA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7E6FA5"/>
    <w:rPr>
      <w:b/>
      <w:bCs/>
    </w:rPr>
  </w:style>
  <w:style w:type="character" w:styleId="Hyperlink">
    <w:name w:val="Hyperlink"/>
    <w:basedOn w:val="DefaultParagraphFont"/>
    <w:uiPriority w:val="99"/>
    <w:semiHidden/>
    <w:unhideWhenUsed/>
    <w:rsid w:val="007E6FA5"/>
    <w:rPr>
      <w:color w:val="0000FF"/>
      <w:u w:val="single"/>
    </w:rPr>
  </w:style>
  <w:style w:type="character" w:styleId="Emphasis">
    <w:name w:val="Emphasis"/>
    <w:basedOn w:val="DefaultParagraphFont"/>
    <w:uiPriority w:val="20"/>
    <w:qFormat/>
    <w:rsid w:val="007E6FA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hilipp.somogyi@mehler-systems.com" TargetMode="External"/><Relationship Id="rId4" Type="http://schemas.openxmlformats.org/officeDocument/2006/relationships/hyperlink" Target="https://mehler-protection.com/platform-armou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820</Words>
  <Characters>4674</Characters>
  <Application>Microsoft Office Word</Application>
  <DocSecurity>0</DocSecurity>
  <Lines>38</Lines>
  <Paragraphs>10</Paragraphs>
  <ScaleCrop>false</ScaleCrop>
  <Company/>
  <LinksUpToDate>false</LinksUpToDate>
  <CharactersWithSpaces>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Brankovič</dc:creator>
  <cp:keywords/>
  <dc:description/>
  <cp:lastModifiedBy>Marina Brankovič</cp:lastModifiedBy>
  <cp:revision>2</cp:revision>
  <dcterms:created xsi:type="dcterms:W3CDTF">2026-08-25T16:48:00Z</dcterms:created>
  <dcterms:modified xsi:type="dcterms:W3CDTF">2026-09-01T07:44:00Z</dcterms:modified>
</cp:coreProperties>
</file>