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95D17" w14:textId="77777777" w:rsidR="00742E21" w:rsidRDefault="00742E21" w:rsidP="00742E21">
      <w:pPr>
        <w:spacing w:after="0" w:line="360" w:lineRule="auto"/>
        <w:jc w:val="both"/>
        <w:outlineLvl w:val="0"/>
        <w:rPr>
          <w:rFonts w:ascii="Arial" w:eastAsia="Times New Roman" w:hAnsi="Arial" w:cs="Arial"/>
          <w:b/>
          <w:bCs/>
          <w:kern w:val="36"/>
          <w:sz w:val="22"/>
          <w:szCs w:val="22"/>
          <w14:ligatures w14:val="none"/>
        </w:rPr>
      </w:pPr>
      <w:r w:rsidRPr="00742E21">
        <w:rPr>
          <w:rFonts w:ascii="Arial" w:eastAsia="Times New Roman" w:hAnsi="Arial" w:cs="Arial"/>
          <w:b/>
          <w:bCs/>
          <w:kern w:val="36"/>
          <w:sz w:val="22"/>
          <w:szCs w:val="22"/>
          <w14:ligatures w14:val="none"/>
        </w:rPr>
        <w:t>Mehler Protection de retour au MSPO 2026</w:t>
      </w:r>
    </w:p>
    <w:p w14:paraId="251C742E" w14:textId="77777777" w:rsidR="00742E21" w:rsidRPr="00742E21" w:rsidRDefault="00742E21" w:rsidP="00742E21">
      <w:pPr>
        <w:spacing w:after="0" w:line="360" w:lineRule="auto"/>
        <w:jc w:val="both"/>
        <w:outlineLvl w:val="0"/>
        <w:rPr>
          <w:rFonts w:ascii="Arial" w:eastAsia="Times New Roman" w:hAnsi="Arial" w:cs="Arial"/>
          <w:b/>
          <w:bCs/>
          <w:kern w:val="36"/>
          <w:sz w:val="22"/>
          <w:szCs w:val="22"/>
          <w14:ligatures w14:val="none"/>
        </w:rPr>
      </w:pPr>
    </w:p>
    <w:p w14:paraId="0DF4EDB6" w14:textId="77777777" w:rsidR="00742E21" w:rsidRDefault="00742E21" w:rsidP="00742E21">
      <w:pPr>
        <w:spacing w:after="0" w:line="360" w:lineRule="auto"/>
        <w:jc w:val="both"/>
        <w:rPr>
          <w:rFonts w:ascii="Arial" w:eastAsia="Times New Roman" w:hAnsi="Arial" w:cs="Arial"/>
          <w:b/>
          <w:bCs/>
          <w:kern w:val="0"/>
          <w:sz w:val="22"/>
          <w:szCs w:val="22"/>
          <w14:ligatures w14:val="none"/>
        </w:rPr>
      </w:pPr>
      <w:r w:rsidRPr="00742E21">
        <w:rPr>
          <w:rFonts w:ascii="Arial" w:eastAsia="Times New Roman" w:hAnsi="Arial" w:cs="Arial"/>
          <w:b/>
          <w:bCs/>
          <w:kern w:val="0"/>
          <w:sz w:val="22"/>
          <w:szCs w:val="22"/>
          <w14:ligatures w14:val="none"/>
        </w:rPr>
        <w:t>FULDA, ALLEMAGNE (16 septembre 2026)</w:t>
      </w:r>
    </w:p>
    <w:p w14:paraId="0E1028D5"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085014FF" w14:textId="77777777" w:rsid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kern w:val="0"/>
          <w:sz w:val="22"/>
          <w:szCs w:val="22"/>
          <w14:ligatures w14:val="none"/>
        </w:rPr>
        <w:t>Mehler Protection était de retour au Salon international de l’industrie de la défense (MSPO) à Kielce, en Pologne, où l’entreprise a présenté des solutions de protection individuelle destinées aux militaires, aux forces de l’ordre et aux professionnels de la sécurité.</w:t>
      </w:r>
    </w:p>
    <w:p w14:paraId="6B28248E"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03421EC2" w14:textId="77777777" w:rsid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kern w:val="0"/>
          <w:sz w:val="22"/>
          <w:szCs w:val="22"/>
          <w14:ligatures w14:val="none"/>
        </w:rPr>
        <w:t>Du 8 au 11 septembre 2026, le MSPO a réuni à Kielce des représentants des forces armées et des gouvernements, des organismes d’acquisition ainsi que des professionnels de l’industrie de la défense. Après sa dernière participation en 2024, Mehler Protection était de retour avec une large sélection de solutions de protection individuelle répondant à différentes exigences opérationnelles.</w:t>
      </w:r>
    </w:p>
    <w:p w14:paraId="2B27C9D3"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1AA29AB9" w14:textId="77777777" w:rsid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kern w:val="0"/>
          <w:sz w:val="22"/>
          <w:szCs w:val="22"/>
          <w14:ligatures w14:val="none"/>
        </w:rPr>
        <w:t>Trois configurations complètes étaient au cœur de la présentation : M.U.S.T., ExoM II avec Omega Jaw et Riot II.</w:t>
      </w:r>
    </w:p>
    <w:p w14:paraId="4BB0A858"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6B165F0F" w14:textId="77777777" w:rsid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kern w:val="0"/>
          <w:sz w:val="22"/>
          <w:szCs w:val="22"/>
          <w14:ligatures w14:val="none"/>
        </w:rPr>
        <w:t>M.U.S.T., le système de protection modulaire et évolutif de Mehler Protection, a montré comment la protection balistique individuelle peut être configurée en fonction de différentes exigences opérationnelles.</w:t>
      </w:r>
    </w:p>
    <w:p w14:paraId="01F54C69"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5449A79A" w14:textId="77777777" w:rsid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kern w:val="0"/>
          <w:sz w:val="22"/>
          <w:szCs w:val="22"/>
          <w14:ligatures w14:val="none"/>
        </w:rPr>
        <w:t>ExoM II représentait la dernière génération de la technologie d’exosquelette passif de Mehler Protection. Conçu pour redistribuer la charge des équipements de protection lourds afin de soulager les épaules, le système contribue à réduire la charge physique associée au port prolongé d’une protection balistique et d’équipements supplémentaires. Au MSPO, ExoM II était présenté avec la solution de protection balistique Omega Jaw.</w:t>
      </w:r>
    </w:p>
    <w:p w14:paraId="041A9F44"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28AFA107" w14:textId="77777777" w:rsid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kern w:val="0"/>
          <w:sz w:val="22"/>
          <w:szCs w:val="22"/>
          <w14:ligatures w14:val="none"/>
        </w:rPr>
        <w:t>Pour les opérations de maintien de l’ordre et de contrôle des émeutes, les visiteurs ont également pu découvrir le système de protection Riot II.</w:t>
      </w:r>
    </w:p>
    <w:p w14:paraId="5B32AE1D"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74C15A76"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kern w:val="0"/>
          <w:sz w:val="22"/>
          <w:szCs w:val="22"/>
          <w14:ligatures w14:val="none"/>
        </w:rPr>
        <w:t>Ensemble, ces trois configurations ont illustré différentes approches de la protection individuelle, de la protection balistique adaptable et de la répartition des charges aux solutions dédiées au maintien de l’ordre.</w:t>
      </w:r>
    </w:p>
    <w:p w14:paraId="38B867AA" w14:textId="77777777" w:rsid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kern w:val="0"/>
          <w:sz w:val="22"/>
          <w:szCs w:val="22"/>
          <w14:ligatures w14:val="none"/>
        </w:rPr>
        <w:lastRenderedPageBreak/>
        <w:t>Au-delà des configurations complètes, le stand Mehler Protection présentait une sélection de porte-plaques et de systèmes de protection balistique individuelle, de protections balistiques souples et rigides, de casques balistiques et de boucliers balistiques.</w:t>
      </w:r>
    </w:p>
    <w:p w14:paraId="54ED1DB6"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156DB5E8" w14:textId="77777777" w:rsid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kern w:val="0"/>
          <w:sz w:val="22"/>
          <w:szCs w:val="22"/>
          <w14:ligatures w14:val="none"/>
        </w:rPr>
        <w:t xml:space="preserve">Découvrez les solutions de protection individuelle de Mehler Protection : </w:t>
      </w:r>
      <w:hyperlink r:id="rId4" w:history="1">
        <w:r w:rsidRPr="00742E21">
          <w:rPr>
            <w:rFonts w:ascii="Arial" w:eastAsia="Times New Roman" w:hAnsi="Arial" w:cs="Arial"/>
            <w:color w:val="0000FF"/>
            <w:kern w:val="0"/>
            <w:sz w:val="22"/>
            <w:szCs w:val="22"/>
            <w:u w:val="single"/>
            <w14:ligatures w14:val="none"/>
          </w:rPr>
          <w:t>https://mehler-protection.com/body-armour/</w:t>
        </w:r>
      </w:hyperlink>
    </w:p>
    <w:p w14:paraId="4CB173A6"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2CE85442"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b/>
          <w:bCs/>
          <w:kern w:val="0"/>
          <w:sz w:val="22"/>
          <w:szCs w:val="22"/>
          <w14:ligatures w14:val="none"/>
        </w:rPr>
        <w:t>À propos de Mehler Protection</w:t>
      </w:r>
    </w:p>
    <w:p w14:paraId="67F52CAF" w14:textId="77777777" w:rsidR="00742E21" w:rsidRDefault="00742E21" w:rsidP="00742E21">
      <w:pPr>
        <w:spacing w:after="0" w:line="360" w:lineRule="auto"/>
        <w:jc w:val="both"/>
        <w:rPr>
          <w:rFonts w:ascii="Arial" w:eastAsia="Times New Roman" w:hAnsi="Arial" w:cs="Arial"/>
          <w:i/>
          <w:iCs/>
          <w:kern w:val="0"/>
          <w:sz w:val="22"/>
          <w:szCs w:val="22"/>
          <w14:ligatures w14:val="none"/>
        </w:rPr>
      </w:pPr>
      <w:r w:rsidRPr="00742E21">
        <w:rPr>
          <w:rFonts w:ascii="Arial" w:eastAsia="Times New Roman" w:hAnsi="Arial" w:cs="Arial"/>
          <w:i/>
          <w:iCs/>
          <w:kern w:val="0"/>
          <w:sz w:val="22"/>
          <w:szCs w:val="22"/>
          <w14:ligatures w14:val="none"/>
        </w:rPr>
        <w:t>Mehler Protection est l’un des principaux fournisseurs de systèmes de protection balistique de haute qualité destinés aux forces de l’ordre, aux forces armées et aux unités spéciales. L’entreprise s’engage en faveur de la sécurité en proposant des solutions innovantes et robustes adaptées aux exigences spécifiques de chaque mission. Son portefeuille comprend des gilets de protection balistique, des protections contre les coups de couteau et les coupures, des casques, des boucliers et des solutions de blindage pour les plateformes navales, aériennes et terrestres, ainsi que pour les infrastructures critiques.</w:t>
      </w:r>
    </w:p>
    <w:p w14:paraId="1A40BBB9"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43C02511" w14:textId="77777777" w:rsidR="00742E21" w:rsidRDefault="00742E21" w:rsidP="00742E21">
      <w:pPr>
        <w:spacing w:after="0" w:line="360" w:lineRule="auto"/>
        <w:jc w:val="both"/>
        <w:rPr>
          <w:rFonts w:ascii="Arial" w:eastAsia="Times New Roman" w:hAnsi="Arial" w:cs="Arial"/>
          <w:i/>
          <w:iCs/>
          <w:kern w:val="0"/>
          <w:sz w:val="22"/>
          <w:szCs w:val="22"/>
          <w14:ligatures w14:val="none"/>
        </w:rPr>
      </w:pPr>
      <w:r w:rsidRPr="00742E21">
        <w:rPr>
          <w:rFonts w:ascii="Arial" w:eastAsia="Times New Roman" w:hAnsi="Arial" w:cs="Arial"/>
          <w:i/>
          <w:iCs/>
          <w:kern w:val="0"/>
          <w:sz w:val="22"/>
          <w:szCs w:val="22"/>
          <w14:ligatures w14:val="none"/>
        </w:rPr>
        <w:t>En tant que membre du groupe Mehler Systems, Mehler Protection s’appuie sur plus de quarante années d’expérience dans le développement et la fabrication de solutions de protection sur mesure.</w:t>
      </w:r>
    </w:p>
    <w:p w14:paraId="690748F9"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p>
    <w:p w14:paraId="3D5AE1CE" w14:textId="77777777" w:rsidR="00742E21" w:rsidRPr="00742E21" w:rsidRDefault="00742E21" w:rsidP="00742E21">
      <w:pPr>
        <w:spacing w:after="0" w:line="360" w:lineRule="auto"/>
        <w:jc w:val="both"/>
        <w:rPr>
          <w:rFonts w:ascii="Arial" w:eastAsia="Times New Roman" w:hAnsi="Arial" w:cs="Arial"/>
          <w:kern w:val="0"/>
          <w:sz w:val="22"/>
          <w:szCs w:val="22"/>
          <w14:ligatures w14:val="none"/>
        </w:rPr>
      </w:pPr>
      <w:r w:rsidRPr="00742E21">
        <w:rPr>
          <w:rFonts w:ascii="Arial" w:eastAsia="Times New Roman" w:hAnsi="Arial" w:cs="Arial"/>
          <w:b/>
          <w:bCs/>
          <w:kern w:val="0"/>
          <w:sz w:val="22"/>
          <w:szCs w:val="22"/>
          <w14:ligatures w14:val="none"/>
        </w:rPr>
        <w:t>Contact presse</w:t>
      </w:r>
    </w:p>
    <w:p w14:paraId="7DC61B45" w14:textId="77777777" w:rsidR="00742E21" w:rsidRDefault="00742E21" w:rsidP="00742E21">
      <w:pPr>
        <w:spacing w:after="0" w:line="360" w:lineRule="auto"/>
        <w:jc w:val="both"/>
        <w:rPr>
          <w:rFonts w:ascii="Arial" w:eastAsia="Times New Roman" w:hAnsi="Arial" w:cs="Arial"/>
          <w:i/>
          <w:iCs/>
          <w:kern w:val="0"/>
          <w:sz w:val="22"/>
          <w:szCs w:val="22"/>
          <w14:ligatures w14:val="none"/>
        </w:rPr>
      </w:pPr>
      <w:r w:rsidRPr="00742E21">
        <w:rPr>
          <w:rFonts w:ascii="Arial" w:eastAsia="Times New Roman" w:hAnsi="Arial" w:cs="Arial"/>
          <w:i/>
          <w:iCs/>
          <w:kern w:val="0"/>
          <w:sz w:val="22"/>
          <w:szCs w:val="22"/>
          <w14:ligatures w14:val="none"/>
        </w:rPr>
        <w:t>Philipp Somogyi</w:t>
      </w:r>
    </w:p>
    <w:p w14:paraId="461D0F77" w14:textId="77777777" w:rsidR="00742E21" w:rsidRDefault="00742E21" w:rsidP="00742E21">
      <w:pPr>
        <w:spacing w:after="0" w:line="360" w:lineRule="auto"/>
        <w:jc w:val="both"/>
        <w:rPr>
          <w:rFonts w:ascii="Arial" w:eastAsia="Times New Roman" w:hAnsi="Arial" w:cs="Arial"/>
          <w:i/>
          <w:iCs/>
          <w:kern w:val="0"/>
          <w:sz w:val="22"/>
          <w:szCs w:val="22"/>
          <w14:ligatures w14:val="none"/>
        </w:rPr>
      </w:pPr>
      <w:r w:rsidRPr="00742E21">
        <w:rPr>
          <w:rFonts w:ascii="Arial" w:eastAsia="Times New Roman" w:hAnsi="Arial" w:cs="Arial"/>
          <w:i/>
          <w:iCs/>
          <w:kern w:val="0"/>
          <w:sz w:val="22"/>
          <w:szCs w:val="22"/>
          <w14:ligatures w14:val="none"/>
        </w:rPr>
        <w:t>Head of Marketing Body and Platform Armour</w:t>
      </w:r>
    </w:p>
    <w:p w14:paraId="62957380" w14:textId="64E5272E" w:rsidR="00742E21" w:rsidRPr="00742E21" w:rsidRDefault="00742E21" w:rsidP="00742E21">
      <w:pPr>
        <w:spacing w:after="0" w:line="360" w:lineRule="auto"/>
        <w:jc w:val="both"/>
        <w:rPr>
          <w:rFonts w:ascii="Arial" w:eastAsia="Times New Roman" w:hAnsi="Arial" w:cs="Arial"/>
          <w:kern w:val="0"/>
          <w:sz w:val="22"/>
          <w:szCs w:val="22"/>
          <w14:ligatures w14:val="none"/>
        </w:rPr>
      </w:pPr>
      <w:hyperlink r:id="rId5" w:history="1">
        <w:r w:rsidRPr="00742E21">
          <w:rPr>
            <w:rFonts w:ascii="Arial" w:eastAsia="Times New Roman" w:hAnsi="Arial" w:cs="Arial"/>
            <w:i/>
            <w:iCs/>
            <w:color w:val="0000FF"/>
            <w:kern w:val="0"/>
            <w:sz w:val="22"/>
            <w:szCs w:val="22"/>
            <w:u w:val="single"/>
            <w14:ligatures w14:val="none"/>
          </w:rPr>
          <w:t>philipp.somogyi@mehler-systems.com</w:t>
        </w:r>
      </w:hyperlink>
    </w:p>
    <w:p w14:paraId="260C3739" w14:textId="77777777" w:rsidR="00A57860" w:rsidRPr="00742E21" w:rsidRDefault="00A57860" w:rsidP="00742E21">
      <w:pPr>
        <w:spacing w:after="0" w:line="360" w:lineRule="auto"/>
        <w:jc w:val="both"/>
        <w:rPr>
          <w:rFonts w:ascii="Arial" w:hAnsi="Arial" w:cs="Arial"/>
          <w:sz w:val="22"/>
          <w:szCs w:val="22"/>
        </w:rPr>
      </w:pPr>
    </w:p>
    <w:sectPr w:rsidR="00A57860" w:rsidRPr="00742E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E21"/>
    <w:rsid w:val="00742E21"/>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4B454099"/>
  <w15:chartTrackingRefBased/>
  <w15:docId w15:val="{B787103D-CC0C-BD4C-9AA7-31D4FED7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E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E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E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E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E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E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E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E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E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E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E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E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E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E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E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E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E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E21"/>
    <w:rPr>
      <w:rFonts w:eastAsiaTheme="majorEastAsia" w:cstheme="majorBidi"/>
      <w:color w:val="272727" w:themeColor="text1" w:themeTint="D8"/>
    </w:rPr>
  </w:style>
  <w:style w:type="paragraph" w:styleId="Title">
    <w:name w:val="Title"/>
    <w:basedOn w:val="Normal"/>
    <w:next w:val="Normal"/>
    <w:link w:val="TitleChar"/>
    <w:uiPriority w:val="10"/>
    <w:qFormat/>
    <w:rsid w:val="00742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E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E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E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E21"/>
    <w:pPr>
      <w:spacing w:before="160"/>
      <w:jc w:val="center"/>
    </w:pPr>
    <w:rPr>
      <w:i/>
      <w:iCs/>
      <w:color w:val="404040" w:themeColor="text1" w:themeTint="BF"/>
    </w:rPr>
  </w:style>
  <w:style w:type="character" w:customStyle="1" w:styleId="QuoteChar">
    <w:name w:val="Quote Char"/>
    <w:basedOn w:val="DefaultParagraphFont"/>
    <w:link w:val="Quote"/>
    <w:uiPriority w:val="29"/>
    <w:rsid w:val="00742E21"/>
    <w:rPr>
      <w:i/>
      <w:iCs/>
      <w:color w:val="404040" w:themeColor="text1" w:themeTint="BF"/>
    </w:rPr>
  </w:style>
  <w:style w:type="paragraph" w:styleId="ListParagraph">
    <w:name w:val="List Paragraph"/>
    <w:basedOn w:val="Normal"/>
    <w:uiPriority w:val="34"/>
    <w:qFormat/>
    <w:rsid w:val="00742E21"/>
    <w:pPr>
      <w:ind w:left="720"/>
      <w:contextualSpacing/>
    </w:pPr>
  </w:style>
  <w:style w:type="character" w:styleId="IntenseEmphasis">
    <w:name w:val="Intense Emphasis"/>
    <w:basedOn w:val="DefaultParagraphFont"/>
    <w:uiPriority w:val="21"/>
    <w:qFormat/>
    <w:rsid w:val="00742E21"/>
    <w:rPr>
      <w:i/>
      <w:iCs/>
      <w:color w:val="0F4761" w:themeColor="accent1" w:themeShade="BF"/>
    </w:rPr>
  </w:style>
  <w:style w:type="paragraph" w:styleId="IntenseQuote">
    <w:name w:val="Intense Quote"/>
    <w:basedOn w:val="Normal"/>
    <w:next w:val="Normal"/>
    <w:link w:val="IntenseQuoteChar"/>
    <w:uiPriority w:val="30"/>
    <w:qFormat/>
    <w:rsid w:val="00742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E21"/>
    <w:rPr>
      <w:i/>
      <w:iCs/>
      <w:color w:val="0F4761" w:themeColor="accent1" w:themeShade="BF"/>
    </w:rPr>
  </w:style>
  <w:style w:type="character" w:styleId="IntenseReference">
    <w:name w:val="Intense Reference"/>
    <w:basedOn w:val="DefaultParagraphFont"/>
    <w:uiPriority w:val="32"/>
    <w:qFormat/>
    <w:rsid w:val="00742E21"/>
    <w:rPr>
      <w:b/>
      <w:bCs/>
      <w:smallCaps/>
      <w:color w:val="0F4761" w:themeColor="accent1" w:themeShade="BF"/>
      <w:spacing w:val="5"/>
    </w:rPr>
  </w:style>
  <w:style w:type="paragraph" w:styleId="NormalWeb">
    <w:name w:val="Normal (Web)"/>
    <w:basedOn w:val="Normal"/>
    <w:uiPriority w:val="99"/>
    <w:semiHidden/>
    <w:unhideWhenUsed/>
    <w:rsid w:val="00742E2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42E21"/>
    <w:rPr>
      <w:b/>
      <w:bCs/>
    </w:rPr>
  </w:style>
  <w:style w:type="character" w:styleId="Hyperlink">
    <w:name w:val="Hyperlink"/>
    <w:basedOn w:val="DefaultParagraphFont"/>
    <w:uiPriority w:val="99"/>
    <w:semiHidden/>
    <w:unhideWhenUsed/>
    <w:rsid w:val="00742E21"/>
    <w:rPr>
      <w:color w:val="0000FF"/>
      <w:u w:val="single"/>
    </w:rPr>
  </w:style>
  <w:style w:type="character" w:styleId="Emphasis">
    <w:name w:val="Emphasis"/>
    <w:basedOn w:val="DefaultParagraphFont"/>
    <w:uiPriority w:val="20"/>
    <w:qFormat/>
    <w:rsid w:val="0074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body-arm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2026-09-16T11:31:00Z</dcterms:created>
  <dcterms:modified xsi:type="dcterms:W3CDTF">2026-09-16T11:32:00Z</dcterms:modified>
</cp:coreProperties>
</file>