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946C7" w14:textId="215FD7B5" w:rsidR="004D25EE" w:rsidRDefault="004D25EE" w:rsidP="00603B24">
      <w:pPr>
        <w:spacing w:after="0" w:line="360" w:lineRule="auto"/>
        <w:jc w:val="both"/>
        <w:outlineLvl w:val="0"/>
        <w:rPr>
          <w:rFonts w:ascii="Arial" w:eastAsia="Times New Roman" w:hAnsi="Arial" w:cs="Arial"/>
          <w:b/>
          <w:bCs/>
          <w:kern w:val="36"/>
          <w:sz w:val="22"/>
          <w:szCs w:val="22"/>
          <w14:ligatures w14:val="none"/>
        </w:rPr>
      </w:pPr>
      <w:r w:rsidRPr="004D25EE">
        <w:rPr>
          <w:rFonts w:ascii="Arial" w:eastAsia="Times New Roman" w:hAnsi="Arial" w:cs="Arial"/>
          <w:b/>
          <w:bCs/>
          <w:kern w:val="36"/>
          <w:sz w:val="22"/>
          <w:szCs w:val="22"/>
          <w14:ligatures w14:val="none"/>
        </w:rPr>
        <w:t xml:space="preserve">Mehler Protection </w:t>
      </w:r>
      <w:r>
        <w:rPr>
          <w:rFonts w:ascii="Arial" w:eastAsia="Times New Roman" w:hAnsi="Arial" w:cs="Arial"/>
          <w:b/>
          <w:bCs/>
          <w:kern w:val="36"/>
          <w:sz w:val="22"/>
          <w:szCs w:val="22"/>
          <w14:ligatures w14:val="none"/>
        </w:rPr>
        <w:t>U</w:t>
      </w:r>
      <w:r w:rsidRPr="004D25EE">
        <w:rPr>
          <w:rFonts w:ascii="Arial" w:eastAsia="Times New Roman" w:hAnsi="Arial" w:cs="Arial"/>
          <w:b/>
          <w:bCs/>
          <w:kern w:val="36"/>
          <w:sz w:val="22"/>
          <w:szCs w:val="22"/>
          <w14:ligatures w14:val="none"/>
        </w:rPr>
        <w:t xml:space="preserve">nveils </w:t>
      </w:r>
      <w:r>
        <w:rPr>
          <w:rFonts w:ascii="Arial" w:eastAsia="Times New Roman" w:hAnsi="Arial" w:cs="Arial"/>
          <w:b/>
          <w:bCs/>
          <w:kern w:val="36"/>
          <w:sz w:val="22"/>
          <w:szCs w:val="22"/>
          <w14:ligatures w14:val="none"/>
        </w:rPr>
        <w:t>A</w:t>
      </w:r>
      <w:r w:rsidRPr="004D25EE">
        <w:rPr>
          <w:rFonts w:ascii="Arial" w:eastAsia="Times New Roman" w:hAnsi="Arial" w:cs="Arial"/>
          <w:b/>
          <w:bCs/>
          <w:kern w:val="36"/>
          <w:sz w:val="22"/>
          <w:szCs w:val="22"/>
          <w14:ligatures w14:val="none"/>
        </w:rPr>
        <w:t xml:space="preserve">ctive </w:t>
      </w:r>
      <w:r>
        <w:rPr>
          <w:rFonts w:ascii="Arial" w:eastAsia="Times New Roman" w:hAnsi="Arial" w:cs="Arial"/>
          <w:b/>
          <w:bCs/>
          <w:kern w:val="36"/>
          <w:sz w:val="22"/>
          <w:szCs w:val="22"/>
          <w14:ligatures w14:val="none"/>
        </w:rPr>
        <w:t>C</w:t>
      </w:r>
      <w:r w:rsidRPr="004D25EE">
        <w:rPr>
          <w:rFonts w:ascii="Arial" w:eastAsia="Times New Roman" w:hAnsi="Arial" w:cs="Arial"/>
          <w:b/>
          <w:bCs/>
          <w:kern w:val="36"/>
          <w:sz w:val="22"/>
          <w:szCs w:val="22"/>
          <w14:ligatures w14:val="none"/>
        </w:rPr>
        <w:t>lose-</w:t>
      </w:r>
      <w:r>
        <w:rPr>
          <w:rFonts w:ascii="Arial" w:eastAsia="Times New Roman" w:hAnsi="Arial" w:cs="Arial"/>
          <w:b/>
          <w:bCs/>
          <w:kern w:val="36"/>
          <w:sz w:val="22"/>
          <w:szCs w:val="22"/>
          <w14:ligatures w14:val="none"/>
        </w:rPr>
        <w:t>R</w:t>
      </w:r>
      <w:r w:rsidRPr="004D25EE">
        <w:rPr>
          <w:rFonts w:ascii="Arial" w:eastAsia="Times New Roman" w:hAnsi="Arial" w:cs="Arial"/>
          <w:b/>
          <w:bCs/>
          <w:kern w:val="36"/>
          <w:sz w:val="22"/>
          <w:szCs w:val="22"/>
          <w14:ligatures w14:val="none"/>
        </w:rPr>
        <w:t xml:space="preserve">ange </w:t>
      </w:r>
      <w:r>
        <w:rPr>
          <w:rFonts w:ascii="Arial" w:eastAsia="Times New Roman" w:hAnsi="Arial" w:cs="Arial"/>
          <w:b/>
          <w:bCs/>
          <w:kern w:val="36"/>
          <w:sz w:val="22"/>
          <w:szCs w:val="22"/>
          <w14:ligatures w14:val="none"/>
        </w:rPr>
        <w:t>C</w:t>
      </w:r>
      <w:r w:rsidRPr="004D25EE">
        <w:rPr>
          <w:rFonts w:ascii="Arial" w:eastAsia="Times New Roman" w:hAnsi="Arial" w:cs="Arial"/>
          <w:b/>
          <w:bCs/>
          <w:kern w:val="36"/>
          <w:sz w:val="22"/>
          <w:szCs w:val="22"/>
          <w14:ligatures w14:val="none"/>
        </w:rPr>
        <w:t xml:space="preserve">ounter-UAV </w:t>
      </w:r>
      <w:r>
        <w:rPr>
          <w:rFonts w:ascii="Arial" w:eastAsia="Times New Roman" w:hAnsi="Arial" w:cs="Arial"/>
          <w:b/>
          <w:bCs/>
          <w:kern w:val="36"/>
          <w:sz w:val="22"/>
          <w:szCs w:val="22"/>
          <w14:ligatures w14:val="none"/>
        </w:rPr>
        <w:t>S</w:t>
      </w:r>
      <w:r w:rsidRPr="004D25EE">
        <w:rPr>
          <w:rFonts w:ascii="Arial" w:eastAsia="Times New Roman" w:hAnsi="Arial" w:cs="Arial"/>
          <w:b/>
          <w:bCs/>
          <w:kern w:val="36"/>
          <w:sz w:val="22"/>
          <w:szCs w:val="22"/>
          <w14:ligatures w14:val="none"/>
        </w:rPr>
        <w:t xml:space="preserve">ystem for </w:t>
      </w:r>
      <w:r>
        <w:rPr>
          <w:rFonts w:ascii="Arial" w:eastAsia="Times New Roman" w:hAnsi="Arial" w:cs="Arial"/>
          <w:b/>
          <w:bCs/>
          <w:kern w:val="36"/>
          <w:sz w:val="22"/>
          <w:szCs w:val="22"/>
          <w14:ligatures w14:val="none"/>
        </w:rPr>
        <w:t>S</w:t>
      </w:r>
      <w:r w:rsidRPr="004D25EE">
        <w:rPr>
          <w:rFonts w:ascii="Arial" w:eastAsia="Times New Roman" w:hAnsi="Arial" w:cs="Arial"/>
          <w:b/>
          <w:bCs/>
          <w:kern w:val="36"/>
          <w:sz w:val="22"/>
          <w:szCs w:val="22"/>
          <w14:ligatures w14:val="none"/>
        </w:rPr>
        <w:t>hips at SMM 2026</w:t>
      </w:r>
    </w:p>
    <w:p w14:paraId="34CF59D6" w14:textId="77777777" w:rsidR="004D25EE" w:rsidRPr="004D25EE" w:rsidRDefault="004D25EE" w:rsidP="00603B24">
      <w:pPr>
        <w:spacing w:after="0" w:line="360" w:lineRule="auto"/>
        <w:jc w:val="both"/>
        <w:outlineLvl w:val="0"/>
        <w:rPr>
          <w:rFonts w:ascii="Arial" w:eastAsia="Times New Roman" w:hAnsi="Arial" w:cs="Arial"/>
          <w:b/>
          <w:bCs/>
          <w:kern w:val="36"/>
          <w:sz w:val="22"/>
          <w:szCs w:val="22"/>
          <w14:ligatures w14:val="none"/>
        </w:rPr>
      </w:pPr>
    </w:p>
    <w:p w14:paraId="666CF797" w14:textId="77777777" w:rsidR="004D25EE" w:rsidRDefault="004D25EE" w:rsidP="00603B24">
      <w:pPr>
        <w:spacing w:after="0" w:line="360" w:lineRule="auto"/>
        <w:jc w:val="both"/>
        <w:rPr>
          <w:rFonts w:ascii="Arial" w:eastAsia="Times New Roman" w:hAnsi="Arial" w:cs="Arial"/>
          <w:b/>
          <w:bCs/>
          <w:kern w:val="0"/>
          <w:sz w:val="22"/>
          <w:szCs w:val="22"/>
          <w14:ligatures w14:val="none"/>
        </w:rPr>
      </w:pPr>
      <w:r w:rsidRPr="004D25EE">
        <w:rPr>
          <w:rFonts w:ascii="Arial" w:eastAsia="Times New Roman" w:hAnsi="Arial" w:cs="Arial"/>
          <w:b/>
          <w:bCs/>
          <w:kern w:val="0"/>
          <w:sz w:val="22"/>
          <w:szCs w:val="22"/>
          <w14:ligatures w14:val="none"/>
        </w:rPr>
        <w:t>KÖNIGSLUTTER, GERMANY (1 September 2026)</w:t>
      </w:r>
    </w:p>
    <w:p w14:paraId="13DED396" w14:textId="77777777" w:rsidR="004D25EE" w:rsidRPr="004D25EE" w:rsidRDefault="004D25EE" w:rsidP="00603B24">
      <w:pPr>
        <w:spacing w:after="0" w:line="360" w:lineRule="auto"/>
        <w:jc w:val="both"/>
        <w:rPr>
          <w:rFonts w:ascii="Arial" w:eastAsia="Times New Roman" w:hAnsi="Arial" w:cs="Arial"/>
          <w:kern w:val="0"/>
          <w:sz w:val="22"/>
          <w:szCs w:val="22"/>
          <w14:ligatures w14:val="none"/>
        </w:rPr>
      </w:pPr>
    </w:p>
    <w:p w14:paraId="7D6337A4" w14:textId="77777777" w:rsidR="004D25EE" w:rsidRDefault="004D25EE" w:rsidP="00603B24">
      <w:pPr>
        <w:spacing w:after="0" w:line="360" w:lineRule="auto"/>
        <w:jc w:val="both"/>
        <w:rPr>
          <w:rFonts w:ascii="Arial" w:eastAsia="Times New Roman" w:hAnsi="Arial" w:cs="Arial"/>
          <w:kern w:val="0"/>
          <w:sz w:val="22"/>
          <w:szCs w:val="22"/>
          <w14:ligatures w14:val="none"/>
        </w:rPr>
      </w:pPr>
      <w:r w:rsidRPr="004D25EE">
        <w:rPr>
          <w:rFonts w:ascii="Arial" w:eastAsia="Times New Roman" w:hAnsi="Arial" w:cs="Arial"/>
          <w:kern w:val="0"/>
          <w:sz w:val="22"/>
          <w:szCs w:val="22"/>
          <w14:ligatures w14:val="none"/>
        </w:rPr>
        <w:t>At SMM 2026, Mehler Protection is set to unveil SCILT NAVAL, a new active counter</w:t>
      </w:r>
      <w:r w:rsidRPr="004D25EE">
        <w:rPr>
          <w:rFonts w:ascii="Arial" w:eastAsia="Times New Roman" w:hAnsi="Arial" w:cs="Arial"/>
          <w:kern w:val="0"/>
          <w:sz w:val="22"/>
          <w:szCs w:val="22"/>
          <w14:ligatures w14:val="none"/>
        </w:rPr>
        <w:noBreakHyphen/>
        <w:t>UAV system developed specifically to protect ships from close-range threats.</w:t>
      </w:r>
    </w:p>
    <w:p w14:paraId="3878FEBB" w14:textId="77777777" w:rsidR="004D25EE" w:rsidRPr="004D25EE" w:rsidRDefault="004D25EE" w:rsidP="00603B24">
      <w:pPr>
        <w:spacing w:after="0" w:line="360" w:lineRule="auto"/>
        <w:jc w:val="both"/>
        <w:rPr>
          <w:rFonts w:ascii="Arial" w:eastAsia="Times New Roman" w:hAnsi="Arial" w:cs="Arial"/>
          <w:kern w:val="0"/>
          <w:sz w:val="22"/>
          <w:szCs w:val="22"/>
          <w14:ligatures w14:val="none"/>
        </w:rPr>
      </w:pPr>
    </w:p>
    <w:p w14:paraId="625A7BF9" w14:textId="77777777" w:rsidR="004D25EE" w:rsidRDefault="004D25EE" w:rsidP="00603B24">
      <w:pPr>
        <w:spacing w:after="0" w:line="360" w:lineRule="auto"/>
        <w:jc w:val="both"/>
        <w:rPr>
          <w:rFonts w:ascii="Arial" w:eastAsia="Times New Roman" w:hAnsi="Arial" w:cs="Arial"/>
          <w:kern w:val="0"/>
          <w:sz w:val="22"/>
          <w:szCs w:val="22"/>
          <w14:ligatures w14:val="none"/>
        </w:rPr>
      </w:pPr>
      <w:r w:rsidRPr="004D25EE">
        <w:rPr>
          <w:rFonts w:ascii="Arial" w:eastAsia="Times New Roman" w:hAnsi="Arial" w:cs="Arial"/>
          <w:kern w:val="0"/>
          <w:sz w:val="22"/>
          <w:szCs w:val="22"/>
          <w14:ligatures w14:val="none"/>
        </w:rPr>
        <w:t>The threat posed by unmanned aerial vehicles (UAVs) is evolving: Recent conflicts have demonstrated that even heavily armed warships can be vulnerable to small, low-cost drone systems deployed in large numbers. While modern naval forces have powerful air defence systems capable of engaging threats at long range, significant challenges remain when it comes to close- and very-close-range protection. This is particularly true in ports, when navigating confined waterways such as canals, during amphibious operations, aboard landing craft and at fixed maritime installations.</w:t>
      </w:r>
    </w:p>
    <w:p w14:paraId="3760A611" w14:textId="77777777" w:rsidR="004D25EE" w:rsidRPr="004D25EE" w:rsidRDefault="004D25EE" w:rsidP="00603B24">
      <w:pPr>
        <w:spacing w:after="0" w:line="360" w:lineRule="auto"/>
        <w:jc w:val="both"/>
        <w:rPr>
          <w:rFonts w:ascii="Arial" w:eastAsia="Times New Roman" w:hAnsi="Arial" w:cs="Arial"/>
          <w:kern w:val="0"/>
          <w:sz w:val="22"/>
          <w:szCs w:val="22"/>
          <w14:ligatures w14:val="none"/>
        </w:rPr>
      </w:pPr>
    </w:p>
    <w:p w14:paraId="4452E0CA" w14:textId="77777777" w:rsidR="004D25EE" w:rsidRPr="004D25EE" w:rsidRDefault="004D25EE" w:rsidP="00603B24">
      <w:pPr>
        <w:spacing w:after="0" w:line="360" w:lineRule="auto"/>
        <w:jc w:val="both"/>
        <w:rPr>
          <w:rFonts w:ascii="Arial" w:eastAsia="Times New Roman" w:hAnsi="Arial" w:cs="Arial"/>
          <w:kern w:val="0"/>
          <w:sz w:val="22"/>
          <w:szCs w:val="22"/>
          <w14:ligatures w14:val="none"/>
        </w:rPr>
      </w:pPr>
      <w:r w:rsidRPr="004D25EE">
        <w:rPr>
          <w:rFonts w:ascii="Arial" w:eastAsia="Times New Roman" w:hAnsi="Arial" w:cs="Arial"/>
          <w:kern w:val="0"/>
          <w:sz w:val="22"/>
          <w:szCs w:val="22"/>
          <w14:ligatures w14:val="none"/>
        </w:rPr>
        <w:t>SCILT was developed specifically for this immediate threat zone, where large-scale air defence systems and formation-level counter</w:t>
      </w:r>
      <w:r w:rsidRPr="004D25EE">
        <w:rPr>
          <w:rFonts w:ascii="Arial" w:eastAsia="Times New Roman" w:hAnsi="Arial" w:cs="Arial"/>
          <w:kern w:val="0"/>
          <w:sz w:val="22"/>
          <w:szCs w:val="22"/>
          <w14:ligatures w14:val="none"/>
        </w:rPr>
        <w:noBreakHyphen/>
        <w:t>UAV solutions may no longer able to respond effectively.</w:t>
      </w:r>
    </w:p>
    <w:p w14:paraId="3A867D59" w14:textId="77777777" w:rsidR="004D25EE" w:rsidRDefault="004D25EE" w:rsidP="00603B24">
      <w:pPr>
        <w:spacing w:after="0" w:line="360" w:lineRule="auto"/>
        <w:jc w:val="both"/>
        <w:rPr>
          <w:rFonts w:ascii="Arial" w:eastAsia="Times New Roman" w:hAnsi="Arial" w:cs="Arial"/>
          <w:kern w:val="0"/>
          <w:sz w:val="22"/>
          <w:szCs w:val="22"/>
          <w14:ligatures w14:val="none"/>
        </w:rPr>
      </w:pPr>
      <w:r w:rsidRPr="004D25EE">
        <w:rPr>
          <w:rFonts w:ascii="Arial" w:eastAsia="Times New Roman" w:hAnsi="Arial" w:cs="Arial"/>
          <w:kern w:val="0"/>
          <w:sz w:val="22"/>
          <w:szCs w:val="22"/>
          <w14:ligatures w14:val="none"/>
        </w:rPr>
        <w:t>It serves as an active last line of defence for individual vessels, bridging the gap between passive protection and large-scale air defence. The system is designed to counter small UAVs, including FPV drones, one-way attack systems and loitering munitions, and can engage both individual threats and multiple simultaneous attacks at close range.</w:t>
      </w:r>
    </w:p>
    <w:p w14:paraId="67A455D9" w14:textId="77777777" w:rsidR="004D25EE" w:rsidRPr="004D25EE" w:rsidRDefault="004D25EE" w:rsidP="00603B24">
      <w:pPr>
        <w:spacing w:after="0" w:line="360" w:lineRule="auto"/>
        <w:jc w:val="both"/>
        <w:rPr>
          <w:rFonts w:ascii="Arial" w:eastAsia="Times New Roman" w:hAnsi="Arial" w:cs="Arial"/>
          <w:kern w:val="0"/>
          <w:sz w:val="22"/>
          <w:szCs w:val="22"/>
          <w14:ligatures w14:val="none"/>
        </w:rPr>
      </w:pPr>
    </w:p>
    <w:p w14:paraId="5483A29C" w14:textId="77777777" w:rsidR="004D25EE" w:rsidRDefault="004D25EE" w:rsidP="00603B24">
      <w:pPr>
        <w:spacing w:after="0" w:line="360" w:lineRule="auto"/>
        <w:jc w:val="both"/>
        <w:rPr>
          <w:rFonts w:ascii="Arial" w:eastAsia="Times New Roman" w:hAnsi="Arial" w:cs="Arial"/>
          <w:kern w:val="0"/>
          <w:sz w:val="22"/>
          <w:szCs w:val="22"/>
          <w14:ligatures w14:val="none"/>
        </w:rPr>
      </w:pPr>
      <w:r w:rsidRPr="004D25EE">
        <w:rPr>
          <w:rFonts w:ascii="Arial" w:eastAsia="Times New Roman" w:hAnsi="Arial" w:cs="Arial"/>
          <w:kern w:val="0"/>
          <w:sz w:val="22"/>
          <w:szCs w:val="22"/>
          <w14:ligatures w14:val="none"/>
        </w:rPr>
        <w:t>Effectors, sensors and operating controls are integrated directly on board. The sensor suite includes electro</w:t>
      </w:r>
      <w:r w:rsidRPr="004D25EE">
        <w:rPr>
          <w:rFonts w:ascii="Arial" w:eastAsia="Times New Roman" w:hAnsi="Arial" w:cs="Arial"/>
          <w:kern w:val="0"/>
          <w:sz w:val="22"/>
          <w:szCs w:val="22"/>
          <w14:ligatures w14:val="none"/>
        </w:rPr>
        <w:noBreakHyphen/>
        <w:t>optical systems and additional close-range sensors for threat detection and to support operational decision-making. In its initial configuration, the system operates with a human in the loop. Further automation is planned as certification requirements and operational procedures permit.</w:t>
      </w:r>
    </w:p>
    <w:p w14:paraId="57AA9522" w14:textId="77777777" w:rsidR="004D25EE" w:rsidRPr="004D25EE" w:rsidRDefault="004D25EE" w:rsidP="00603B24">
      <w:pPr>
        <w:spacing w:after="0" w:line="360" w:lineRule="auto"/>
        <w:jc w:val="both"/>
        <w:rPr>
          <w:rFonts w:ascii="Arial" w:eastAsia="Times New Roman" w:hAnsi="Arial" w:cs="Arial"/>
          <w:kern w:val="0"/>
          <w:sz w:val="22"/>
          <w:szCs w:val="22"/>
          <w14:ligatures w14:val="none"/>
        </w:rPr>
      </w:pPr>
    </w:p>
    <w:p w14:paraId="59022E5C" w14:textId="77777777" w:rsidR="004D25EE" w:rsidRDefault="004D25EE" w:rsidP="00603B24">
      <w:pPr>
        <w:spacing w:after="0" w:line="360" w:lineRule="auto"/>
        <w:jc w:val="both"/>
        <w:rPr>
          <w:rFonts w:ascii="Arial" w:eastAsia="Times New Roman" w:hAnsi="Arial" w:cs="Arial"/>
          <w:kern w:val="0"/>
          <w:sz w:val="22"/>
          <w:szCs w:val="22"/>
          <w14:ligatures w14:val="none"/>
        </w:rPr>
      </w:pPr>
      <w:r w:rsidRPr="004D25EE">
        <w:rPr>
          <w:rFonts w:ascii="Arial" w:eastAsia="Times New Roman" w:hAnsi="Arial" w:cs="Arial"/>
          <w:kern w:val="0"/>
          <w:sz w:val="22"/>
          <w:szCs w:val="22"/>
          <w14:ligatures w14:val="none"/>
        </w:rPr>
        <w:t>The system uses three alert levels – detection, approach and engagement – and utilises commercially available shotgun calibres as effectors. Compared with the land-based version, SCILT NAVAL offers a greater effective range and automatic reloading. Its effectors run the gamut from fragmentation to armour-piercing variants.</w:t>
      </w:r>
    </w:p>
    <w:p w14:paraId="0CCAF594" w14:textId="77777777" w:rsidR="004D25EE" w:rsidRPr="004D25EE" w:rsidRDefault="004D25EE" w:rsidP="00603B24">
      <w:pPr>
        <w:spacing w:after="0" w:line="360" w:lineRule="auto"/>
        <w:jc w:val="both"/>
        <w:rPr>
          <w:rFonts w:ascii="Arial" w:eastAsia="Times New Roman" w:hAnsi="Arial" w:cs="Arial"/>
          <w:kern w:val="0"/>
          <w:sz w:val="22"/>
          <w:szCs w:val="22"/>
          <w14:ligatures w14:val="none"/>
        </w:rPr>
      </w:pPr>
    </w:p>
    <w:p w14:paraId="43B96AA5" w14:textId="77777777" w:rsidR="004D25EE" w:rsidRDefault="004D25EE" w:rsidP="00603B24">
      <w:pPr>
        <w:spacing w:after="0" w:line="360" w:lineRule="auto"/>
        <w:jc w:val="both"/>
        <w:rPr>
          <w:rFonts w:ascii="Arial" w:eastAsia="Times New Roman" w:hAnsi="Arial" w:cs="Arial"/>
          <w:kern w:val="0"/>
          <w:sz w:val="22"/>
          <w:szCs w:val="22"/>
          <w14:ligatures w14:val="none"/>
        </w:rPr>
      </w:pPr>
      <w:r w:rsidRPr="004D25EE">
        <w:rPr>
          <w:rFonts w:ascii="Arial" w:eastAsia="Times New Roman" w:hAnsi="Arial" w:cs="Arial"/>
          <w:kern w:val="0"/>
          <w:sz w:val="22"/>
          <w:szCs w:val="22"/>
          <w14:ligatures w14:val="none"/>
        </w:rPr>
        <w:lastRenderedPageBreak/>
        <w:t>SCILT can be integrated into existing C2 and sensor systems. Where no suitable interface is available, the system can also operate autonomously using its own detection and engagement chain. Additional control and display units can be installed at multiple locations inside the vessel, giving the crew access to situational information and system controls where required.</w:t>
      </w:r>
    </w:p>
    <w:p w14:paraId="054E4870" w14:textId="77777777" w:rsidR="00603B24" w:rsidRPr="004D25EE" w:rsidRDefault="00603B24" w:rsidP="00603B24">
      <w:pPr>
        <w:spacing w:after="0" w:line="360" w:lineRule="auto"/>
        <w:jc w:val="both"/>
        <w:rPr>
          <w:rFonts w:ascii="Arial" w:eastAsia="Times New Roman" w:hAnsi="Arial" w:cs="Arial"/>
          <w:kern w:val="0"/>
          <w:sz w:val="22"/>
          <w:szCs w:val="22"/>
          <w14:ligatures w14:val="none"/>
        </w:rPr>
      </w:pPr>
    </w:p>
    <w:p w14:paraId="3B3D1302" w14:textId="77777777" w:rsidR="004D25EE" w:rsidRDefault="004D25EE" w:rsidP="00603B24">
      <w:pPr>
        <w:spacing w:after="0" w:line="360" w:lineRule="auto"/>
        <w:jc w:val="both"/>
        <w:rPr>
          <w:rFonts w:ascii="Arial" w:eastAsia="Times New Roman" w:hAnsi="Arial" w:cs="Arial"/>
          <w:kern w:val="0"/>
          <w:sz w:val="22"/>
          <w:szCs w:val="22"/>
          <w14:ligatures w14:val="none"/>
        </w:rPr>
      </w:pPr>
      <w:r w:rsidRPr="004D25EE">
        <w:rPr>
          <w:rFonts w:ascii="Arial" w:eastAsia="Times New Roman" w:hAnsi="Arial" w:cs="Arial"/>
          <w:kern w:val="0"/>
          <w:sz w:val="22"/>
          <w:szCs w:val="22"/>
          <w14:ligatures w14:val="none"/>
        </w:rPr>
        <w:t>SCILT has been developed over a period of approximately 18 months. A series of 48 tests examined factors including external and terminal ballistics, firing safety and fragment distribution, along with maritime environmental effects such as salt spray, corrosion, vibrations and wave impact. The results were used to determine the optimum effective range and effector configuration.</w:t>
      </w:r>
    </w:p>
    <w:p w14:paraId="67626D16" w14:textId="77777777" w:rsidR="004D25EE" w:rsidRPr="004D25EE" w:rsidRDefault="004D25EE" w:rsidP="00603B24">
      <w:pPr>
        <w:spacing w:after="0" w:line="360" w:lineRule="auto"/>
        <w:jc w:val="both"/>
        <w:rPr>
          <w:rFonts w:ascii="Arial" w:eastAsia="Times New Roman" w:hAnsi="Arial" w:cs="Arial"/>
          <w:kern w:val="0"/>
          <w:sz w:val="22"/>
          <w:szCs w:val="22"/>
          <w14:ligatures w14:val="none"/>
        </w:rPr>
      </w:pPr>
    </w:p>
    <w:p w14:paraId="310F101D" w14:textId="77777777" w:rsidR="004D25EE" w:rsidRDefault="004D25EE" w:rsidP="00603B24">
      <w:pPr>
        <w:spacing w:after="0" w:line="360" w:lineRule="auto"/>
        <w:jc w:val="both"/>
        <w:rPr>
          <w:rFonts w:ascii="Arial" w:eastAsia="Times New Roman" w:hAnsi="Arial" w:cs="Arial"/>
          <w:kern w:val="0"/>
          <w:sz w:val="22"/>
          <w:szCs w:val="22"/>
          <w14:ligatures w14:val="none"/>
        </w:rPr>
      </w:pPr>
      <w:r w:rsidRPr="004D25EE">
        <w:rPr>
          <w:rFonts w:ascii="Arial" w:eastAsia="Times New Roman" w:hAnsi="Arial" w:cs="Arial"/>
          <w:kern w:val="0"/>
          <w:sz w:val="22"/>
          <w:szCs w:val="22"/>
          <w14:ligatures w14:val="none"/>
        </w:rPr>
        <w:t>SCILT expands Mehler Protection’s existing portfolio of platform armour solutions for land, air and sea. The company provides protection solutions for helicopters, land vehicles and naval systems and is a key supplier to several German Navy vessels currently under construction.</w:t>
      </w:r>
    </w:p>
    <w:p w14:paraId="0026D10C" w14:textId="77777777" w:rsidR="004D25EE" w:rsidRPr="004D25EE" w:rsidRDefault="004D25EE" w:rsidP="00603B24">
      <w:pPr>
        <w:spacing w:after="0" w:line="360" w:lineRule="auto"/>
        <w:jc w:val="both"/>
        <w:rPr>
          <w:rFonts w:ascii="Arial" w:eastAsia="Times New Roman" w:hAnsi="Arial" w:cs="Arial"/>
          <w:kern w:val="0"/>
          <w:sz w:val="22"/>
          <w:szCs w:val="22"/>
          <w14:ligatures w14:val="none"/>
        </w:rPr>
      </w:pPr>
    </w:p>
    <w:p w14:paraId="29EA00F4" w14:textId="77777777" w:rsidR="004D25EE" w:rsidRDefault="004D25EE" w:rsidP="00603B24">
      <w:pPr>
        <w:spacing w:after="0" w:line="360" w:lineRule="auto"/>
        <w:jc w:val="both"/>
        <w:rPr>
          <w:rFonts w:ascii="Arial" w:eastAsia="Times New Roman" w:hAnsi="Arial" w:cs="Arial"/>
          <w:kern w:val="0"/>
          <w:sz w:val="22"/>
          <w:szCs w:val="22"/>
          <w14:ligatures w14:val="none"/>
        </w:rPr>
      </w:pPr>
      <w:r w:rsidRPr="004D25EE">
        <w:rPr>
          <w:rFonts w:ascii="Arial" w:eastAsia="Times New Roman" w:hAnsi="Arial" w:cs="Arial"/>
          <w:kern w:val="0"/>
          <w:sz w:val="22"/>
          <w:szCs w:val="22"/>
          <w14:ligatures w14:val="none"/>
        </w:rPr>
        <w:t xml:space="preserve">Further information on Mehler Protection’s platform armour solutions: </w:t>
      </w:r>
      <w:hyperlink r:id="rId4" w:history="1">
        <w:r w:rsidRPr="004D25EE">
          <w:rPr>
            <w:rFonts w:ascii="Arial" w:eastAsia="Times New Roman" w:hAnsi="Arial" w:cs="Arial"/>
            <w:color w:val="0000FF"/>
            <w:kern w:val="0"/>
            <w:sz w:val="22"/>
            <w:szCs w:val="22"/>
            <w:u w:val="single"/>
            <w14:ligatures w14:val="none"/>
          </w:rPr>
          <w:t>https://mehler-protection.com/platform-armour/</w:t>
        </w:r>
      </w:hyperlink>
    </w:p>
    <w:p w14:paraId="4A06F6F4" w14:textId="77777777" w:rsidR="004D25EE" w:rsidRPr="004D25EE" w:rsidRDefault="004D25EE" w:rsidP="00603B24">
      <w:pPr>
        <w:spacing w:after="0" w:line="360" w:lineRule="auto"/>
        <w:jc w:val="both"/>
        <w:rPr>
          <w:rFonts w:ascii="Arial" w:eastAsia="Times New Roman" w:hAnsi="Arial" w:cs="Arial"/>
          <w:kern w:val="0"/>
          <w:sz w:val="22"/>
          <w:szCs w:val="22"/>
          <w14:ligatures w14:val="none"/>
        </w:rPr>
      </w:pPr>
    </w:p>
    <w:p w14:paraId="11335102" w14:textId="77777777" w:rsidR="004D25EE" w:rsidRPr="004D25EE" w:rsidRDefault="004D25EE" w:rsidP="00603B24">
      <w:pPr>
        <w:spacing w:after="0" w:line="360" w:lineRule="auto"/>
        <w:jc w:val="both"/>
        <w:rPr>
          <w:rFonts w:ascii="Arial" w:eastAsia="Times New Roman" w:hAnsi="Arial" w:cs="Arial"/>
          <w:kern w:val="0"/>
          <w:sz w:val="22"/>
          <w:szCs w:val="22"/>
          <w14:ligatures w14:val="none"/>
        </w:rPr>
      </w:pPr>
      <w:r w:rsidRPr="004D25EE">
        <w:rPr>
          <w:rFonts w:ascii="Arial" w:eastAsia="Times New Roman" w:hAnsi="Arial" w:cs="Arial"/>
          <w:b/>
          <w:bCs/>
          <w:i/>
          <w:iCs/>
          <w:kern w:val="0"/>
          <w:sz w:val="22"/>
          <w:szCs w:val="22"/>
          <w14:ligatures w14:val="none"/>
        </w:rPr>
        <w:t>About Mehler Protection:</w:t>
      </w:r>
    </w:p>
    <w:p w14:paraId="78B76E53" w14:textId="77777777" w:rsidR="004D25EE" w:rsidRDefault="004D25EE" w:rsidP="00603B24">
      <w:pPr>
        <w:spacing w:after="0" w:line="360" w:lineRule="auto"/>
        <w:jc w:val="both"/>
        <w:rPr>
          <w:rFonts w:ascii="Arial" w:eastAsia="Times New Roman" w:hAnsi="Arial" w:cs="Arial"/>
          <w:i/>
          <w:iCs/>
          <w:kern w:val="0"/>
          <w:sz w:val="22"/>
          <w:szCs w:val="22"/>
          <w14:ligatures w14:val="none"/>
        </w:rPr>
      </w:pPr>
      <w:r w:rsidRPr="004D25EE">
        <w:rPr>
          <w:rFonts w:ascii="Arial" w:eastAsia="Times New Roman" w:hAnsi="Arial" w:cs="Arial"/>
          <w:i/>
          <w:iCs/>
          <w:kern w:val="0"/>
          <w:sz w:val="22"/>
          <w:szCs w:val="22"/>
          <w14:ligatures w14:val="none"/>
        </w:rPr>
        <w:t>Mehler Protection is a leading provider of high-quality ballistic protection systems for law enforcement agencies, military, and special forces. The company is committed to safety, providing innovative and robust solutions tailored to mission-specific requirements. Its portfolio includes ballistic body armour, stab and cut protection, helmets, shields, and platform armour for naval, air, and land vehicles, as well as critical infrastructure.</w:t>
      </w:r>
    </w:p>
    <w:p w14:paraId="64FF9F71" w14:textId="77777777" w:rsidR="004D25EE" w:rsidRPr="004D25EE" w:rsidRDefault="004D25EE" w:rsidP="00603B24">
      <w:pPr>
        <w:spacing w:after="0" w:line="360" w:lineRule="auto"/>
        <w:jc w:val="both"/>
        <w:rPr>
          <w:rFonts w:ascii="Arial" w:eastAsia="Times New Roman" w:hAnsi="Arial" w:cs="Arial"/>
          <w:kern w:val="0"/>
          <w:sz w:val="22"/>
          <w:szCs w:val="22"/>
          <w14:ligatures w14:val="none"/>
        </w:rPr>
      </w:pPr>
    </w:p>
    <w:p w14:paraId="301053A0" w14:textId="77777777" w:rsidR="004D25EE" w:rsidRPr="004D25EE" w:rsidRDefault="004D25EE" w:rsidP="00603B24">
      <w:pPr>
        <w:spacing w:after="0" w:line="360" w:lineRule="auto"/>
        <w:jc w:val="both"/>
        <w:rPr>
          <w:rFonts w:ascii="Arial" w:eastAsia="Times New Roman" w:hAnsi="Arial" w:cs="Arial"/>
          <w:kern w:val="0"/>
          <w:sz w:val="22"/>
          <w:szCs w:val="22"/>
          <w14:ligatures w14:val="none"/>
        </w:rPr>
      </w:pPr>
      <w:r w:rsidRPr="004D25EE">
        <w:rPr>
          <w:rFonts w:ascii="Arial" w:eastAsia="Times New Roman" w:hAnsi="Arial" w:cs="Arial"/>
          <w:i/>
          <w:iCs/>
          <w:kern w:val="0"/>
          <w:sz w:val="22"/>
          <w:szCs w:val="22"/>
          <w14:ligatures w14:val="none"/>
        </w:rPr>
        <w:t>As part of the Mehler Systems Group, Mehler Protection draws on over four decades of experience in developing and manufacturing customised protection solutions.</w:t>
      </w:r>
    </w:p>
    <w:p w14:paraId="1E656E0C" w14:textId="77777777" w:rsidR="004D25EE" w:rsidRDefault="004D25EE" w:rsidP="00603B24">
      <w:pPr>
        <w:spacing w:after="0" w:line="360" w:lineRule="auto"/>
        <w:jc w:val="both"/>
        <w:rPr>
          <w:rFonts w:ascii="Arial" w:eastAsia="Times New Roman" w:hAnsi="Arial" w:cs="Arial"/>
          <w:b/>
          <w:bCs/>
          <w:i/>
          <w:iCs/>
          <w:kern w:val="0"/>
          <w:sz w:val="22"/>
          <w:szCs w:val="22"/>
          <w14:ligatures w14:val="none"/>
        </w:rPr>
      </w:pPr>
    </w:p>
    <w:p w14:paraId="7D64E322" w14:textId="083CC530" w:rsidR="004D25EE" w:rsidRPr="004D25EE" w:rsidRDefault="004D25EE" w:rsidP="00603B24">
      <w:pPr>
        <w:spacing w:after="0" w:line="360" w:lineRule="auto"/>
        <w:jc w:val="both"/>
        <w:rPr>
          <w:rFonts w:ascii="Arial" w:eastAsia="Times New Roman" w:hAnsi="Arial" w:cs="Arial"/>
          <w:kern w:val="0"/>
          <w:sz w:val="22"/>
          <w:szCs w:val="22"/>
          <w14:ligatures w14:val="none"/>
        </w:rPr>
      </w:pPr>
      <w:r w:rsidRPr="004D25EE">
        <w:rPr>
          <w:rFonts w:ascii="Arial" w:eastAsia="Times New Roman" w:hAnsi="Arial" w:cs="Arial"/>
          <w:b/>
          <w:bCs/>
          <w:i/>
          <w:iCs/>
          <w:kern w:val="0"/>
          <w:sz w:val="22"/>
          <w:szCs w:val="22"/>
          <w14:ligatures w14:val="none"/>
        </w:rPr>
        <w:t>Media Contact:</w:t>
      </w:r>
    </w:p>
    <w:p w14:paraId="40E225A4" w14:textId="77777777" w:rsidR="004D25EE" w:rsidRDefault="004D25EE" w:rsidP="00603B24">
      <w:pPr>
        <w:spacing w:after="0" w:line="360" w:lineRule="auto"/>
        <w:jc w:val="both"/>
        <w:rPr>
          <w:rFonts w:ascii="Arial" w:eastAsia="Times New Roman" w:hAnsi="Arial" w:cs="Arial"/>
          <w:i/>
          <w:iCs/>
          <w:kern w:val="0"/>
          <w:sz w:val="22"/>
          <w:szCs w:val="22"/>
          <w14:ligatures w14:val="none"/>
        </w:rPr>
      </w:pPr>
      <w:r w:rsidRPr="004D25EE">
        <w:rPr>
          <w:rFonts w:ascii="Arial" w:eastAsia="Times New Roman" w:hAnsi="Arial" w:cs="Arial"/>
          <w:i/>
          <w:iCs/>
          <w:kern w:val="0"/>
          <w:sz w:val="22"/>
          <w:szCs w:val="22"/>
          <w14:ligatures w14:val="none"/>
        </w:rPr>
        <w:t>Philipp Somogyi</w:t>
      </w:r>
    </w:p>
    <w:p w14:paraId="47822E2A" w14:textId="5D167DF9" w:rsidR="004D25EE" w:rsidRDefault="004D25EE" w:rsidP="00603B24">
      <w:pPr>
        <w:spacing w:after="0" w:line="360" w:lineRule="auto"/>
        <w:jc w:val="both"/>
        <w:rPr>
          <w:rFonts w:ascii="Arial" w:eastAsia="Times New Roman" w:hAnsi="Arial" w:cs="Arial"/>
          <w:i/>
          <w:iCs/>
          <w:kern w:val="0"/>
          <w:sz w:val="22"/>
          <w:szCs w:val="22"/>
          <w14:ligatures w14:val="none"/>
        </w:rPr>
      </w:pPr>
      <w:r w:rsidRPr="004D25EE">
        <w:rPr>
          <w:rFonts w:ascii="Arial" w:eastAsia="Times New Roman" w:hAnsi="Arial" w:cs="Arial"/>
          <w:i/>
          <w:iCs/>
          <w:kern w:val="0"/>
          <w:sz w:val="22"/>
          <w:szCs w:val="22"/>
          <w14:ligatures w14:val="none"/>
        </w:rPr>
        <w:t>Head of Marketing Body and Platform Armour</w:t>
      </w:r>
    </w:p>
    <w:p w14:paraId="226A9088" w14:textId="6831E476" w:rsidR="004D25EE" w:rsidRPr="004D25EE" w:rsidRDefault="004D25EE" w:rsidP="00603B24">
      <w:pPr>
        <w:spacing w:after="0" w:line="360" w:lineRule="auto"/>
        <w:jc w:val="both"/>
        <w:rPr>
          <w:rFonts w:ascii="Arial" w:eastAsia="Times New Roman" w:hAnsi="Arial" w:cs="Arial"/>
          <w:i/>
          <w:iCs/>
          <w:kern w:val="0"/>
          <w:sz w:val="22"/>
          <w:szCs w:val="22"/>
          <w14:ligatures w14:val="none"/>
        </w:rPr>
      </w:pPr>
      <w:hyperlink r:id="rId5" w:history="1">
        <w:r w:rsidRPr="004D25EE">
          <w:rPr>
            <w:rFonts w:ascii="Arial" w:eastAsia="Times New Roman" w:hAnsi="Arial" w:cs="Arial"/>
            <w:b/>
            <w:bCs/>
            <w:i/>
            <w:iCs/>
            <w:color w:val="0000FF"/>
            <w:kern w:val="0"/>
            <w:sz w:val="22"/>
            <w:szCs w:val="22"/>
            <w:u w:val="single"/>
            <w14:ligatures w14:val="none"/>
          </w:rPr>
          <w:t>philipp.somogyi@mehler-systems.com</w:t>
        </w:r>
      </w:hyperlink>
    </w:p>
    <w:p w14:paraId="06EF9C5F" w14:textId="77777777" w:rsidR="00A57860" w:rsidRPr="004D25EE" w:rsidRDefault="00A57860" w:rsidP="00603B24">
      <w:pPr>
        <w:spacing w:after="0" w:line="360" w:lineRule="auto"/>
        <w:jc w:val="both"/>
        <w:rPr>
          <w:rFonts w:ascii="Arial" w:hAnsi="Arial" w:cs="Arial"/>
          <w:sz w:val="22"/>
          <w:szCs w:val="22"/>
        </w:rPr>
      </w:pPr>
    </w:p>
    <w:sectPr w:rsidR="00A57860" w:rsidRPr="004D25E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5EE"/>
    <w:rsid w:val="004D25EE"/>
    <w:rsid w:val="00603B24"/>
    <w:rsid w:val="00944823"/>
    <w:rsid w:val="00A57860"/>
    <w:rsid w:val="00C73D97"/>
    <w:rsid w:val="00CC2A46"/>
  </w:rsids>
  <m:mathPr>
    <m:mathFont m:val="Cambria Math"/>
    <m:brkBin m:val="before"/>
    <m:brkBinSub m:val="--"/>
    <m:smallFrac m:val="0"/>
    <m:dispDef/>
    <m:lMargin m:val="0"/>
    <m:rMargin m:val="0"/>
    <m:defJc m:val="centerGroup"/>
    <m:wrapIndent m:val="1440"/>
    <m:intLim m:val="subSup"/>
    <m:naryLim m:val="undOvr"/>
  </m:mathPr>
  <w:themeFontLang w:val="en-SI"/>
  <w:clrSchemeMapping w:bg1="light1" w:t1="dark1" w:bg2="light2" w:t2="dark2" w:accent1="accent1" w:accent2="accent2" w:accent3="accent3" w:accent4="accent4" w:accent5="accent5" w:accent6="accent6" w:hyperlink="hyperlink" w:followedHyperlink="followedHyperlink"/>
  <w:decimalSymbol w:val=","/>
  <w:listSeparator w:val=","/>
  <w14:docId w14:val="143D9670"/>
  <w15:chartTrackingRefBased/>
  <w15:docId w15:val="{9D462F40-2360-E246-9C47-C14AE8261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SI"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D25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D25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D25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D25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D25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D25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D25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D25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D25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25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D25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D25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D25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D25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D25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D25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D25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D25EE"/>
    <w:rPr>
      <w:rFonts w:eastAsiaTheme="majorEastAsia" w:cstheme="majorBidi"/>
      <w:color w:val="272727" w:themeColor="text1" w:themeTint="D8"/>
    </w:rPr>
  </w:style>
  <w:style w:type="paragraph" w:styleId="Title">
    <w:name w:val="Title"/>
    <w:basedOn w:val="Normal"/>
    <w:next w:val="Normal"/>
    <w:link w:val="TitleChar"/>
    <w:uiPriority w:val="10"/>
    <w:qFormat/>
    <w:rsid w:val="004D25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D25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D25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D25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D25EE"/>
    <w:pPr>
      <w:spacing w:before="160"/>
      <w:jc w:val="center"/>
    </w:pPr>
    <w:rPr>
      <w:i/>
      <w:iCs/>
      <w:color w:val="404040" w:themeColor="text1" w:themeTint="BF"/>
    </w:rPr>
  </w:style>
  <w:style w:type="character" w:customStyle="1" w:styleId="QuoteChar">
    <w:name w:val="Quote Char"/>
    <w:basedOn w:val="DefaultParagraphFont"/>
    <w:link w:val="Quote"/>
    <w:uiPriority w:val="29"/>
    <w:rsid w:val="004D25EE"/>
    <w:rPr>
      <w:i/>
      <w:iCs/>
      <w:color w:val="404040" w:themeColor="text1" w:themeTint="BF"/>
    </w:rPr>
  </w:style>
  <w:style w:type="paragraph" w:styleId="ListParagraph">
    <w:name w:val="List Paragraph"/>
    <w:basedOn w:val="Normal"/>
    <w:uiPriority w:val="34"/>
    <w:qFormat/>
    <w:rsid w:val="004D25EE"/>
    <w:pPr>
      <w:ind w:left="720"/>
      <w:contextualSpacing/>
    </w:pPr>
  </w:style>
  <w:style w:type="character" w:styleId="IntenseEmphasis">
    <w:name w:val="Intense Emphasis"/>
    <w:basedOn w:val="DefaultParagraphFont"/>
    <w:uiPriority w:val="21"/>
    <w:qFormat/>
    <w:rsid w:val="004D25EE"/>
    <w:rPr>
      <w:i/>
      <w:iCs/>
      <w:color w:val="0F4761" w:themeColor="accent1" w:themeShade="BF"/>
    </w:rPr>
  </w:style>
  <w:style w:type="paragraph" w:styleId="IntenseQuote">
    <w:name w:val="Intense Quote"/>
    <w:basedOn w:val="Normal"/>
    <w:next w:val="Normal"/>
    <w:link w:val="IntenseQuoteChar"/>
    <w:uiPriority w:val="30"/>
    <w:qFormat/>
    <w:rsid w:val="004D25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D25EE"/>
    <w:rPr>
      <w:i/>
      <w:iCs/>
      <w:color w:val="0F4761" w:themeColor="accent1" w:themeShade="BF"/>
    </w:rPr>
  </w:style>
  <w:style w:type="character" w:styleId="IntenseReference">
    <w:name w:val="Intense Reference"/>
    <w:basedOn w:val="DefaultParagraphFont"/>
    <w:uiPriority w:val="32"/>
    <w:qFormat/>
    <w:rsid w:val="004D25EE"/>
    <w:rPr>
      <w:b/>
      <w:bCs/>
      <w:smallCaps/>
      <w:color w:val="0F4761" w:themeColor="accent1" w:themeShade="BF"/>
      <w:spacing w:val="5"/>
    </w:rPr>
  </w:style>
  <w:style w:type="paragraph" w:styleId="NormalWeb">
    <w:name w:val="Normal (Web)"/>
    <w:basedOn w:val="Normal"/>
    <w:uiPriority w:val="99"/>
    <w:semiHidden/>
    <w:unhideWhenUsed/>
    <w:rsid w:val="004D25EE"/>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4D25EE"/>
    <w:rPr>
      <w:b/>
      <w:bCs/>
    </w:rPr>
  </w:style>
  <w:style w:type="character" w:styleId="Hyperlink">
    <w:name w:val="Hyperlink"/>
    <w:basedOn w:val="DefaultParagraphFont"/>
    <w:uiPriority w:val="99"/>
    <w:semiHidden/>
    <w:unhideWhenUsed/>
    <w:rsid w:val="004D25EE"/>
    <w:rPr>
      <w:color w:val="0000FF"/>
      <w:u w:val="single"/>
    </w:rPr>
  </w:style>
  <w:style w:type="character" w:styleId="Emphasis">
    <w:name w:val="Emphasis"/>
    <w:basedOn w:val="DefaultParagraphFont"/>
    <w:uiPriority w:val="20"/>
    <w:qFormat/>
    <w:rsid w:val="004D25E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philipp.somogyi@mehler-systems.com" TargetMode="External"/><Relationship Id="rId4" Type="http://schemas.openxmlformats.org/officeDocument/2006/relationships/hyperlink" Target="https://mehler-protection.com/platform-armou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618</Words>
  <Characters>3523</Characters>
  <Application>Microsoft Office Word</Application>
  <DocSecurity>0</DocSecurity>
  <Lines>29</Lines>
  <Paragraphs>8</Paragraphs>
  <ScaleCrop>false</ScaleCrop>
  <Company/>
  <LinksUpToDate>false</LinksUpToDate>
  <CharactersWithSpaces>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Brankovič</dc:creator>
  <cp:keywords/>
  <dc:description/>
  <cp:lastModifiedBy>Marina Brankovič</cp:lastModifiedBy>
  <cp:revision>3</cp:revision>
  <dcterms:created xsi:type="dcterms:W3CDTF">2026-08-25T16:43:00Z</dcterms:created>
  <dcterms:modified xsi:type="dcterms:W3CDTF">2026-09-01T07:44:00Z</dcterms:modified>
</cp:coreProperties>
</file>