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83AE28" w14:textId="77777777" w:rsidR="00640689" w:rsidRPr="00CE6DC3" w:rsidRDefault="00640689" w:rsidP="00CE6DC3">
      <w:pPr>
        <w:spacing w:after="0" w:line="360" w:lineRule="auto"/>
        <w:jc w:val="both"/>
        <w:outlineLvl w:val="0"/>
        <w:rPr>
          <w:rFonts w:ascii="Arial" w:eastAsia="Times New Roman" w:hAnsi="Arial" w:cs="Arial"/>
          <w:b/>
          <w:bCs/>
          <w:kern w:val="36"/>
          <w:sz w:val="22"/>
          <w:szCs w:val="22"/>
          <w14:ligatures w14:val="none"/>
        </w:rPr>
      </w:pPr>
      <w:r w:rsidRPr="00CE6DC3">
        <w:rPr>
          <w:rFonts w:ascii="Arial" w:eastAsia="Times New Roman" w:hAnsi="Arial" w:cs="Arial"/>
          <w:b/>
          <w:bCs/>
          <w:kern w:val="36"/>
          <w:sz w:val="22"/>
          <w:szCs w:val="22"/>
          <w14:ligatures w14:val="none"/>
        </w:rPr>
        <w:t>Mehler Protection Highlights Maritime Protection Solutions at SMM 2026</w:t>
      </w:r>
    </w:p>
    <w:p w14:paraId="49A6114B" w14:textId="77777777" w:rsidR="00640689" w:rsidRPr="00CE6DC3" w:rsidRDefault="00640689" w:rsidP="00CE6DC3">
      <w:pPr>
        <w:spacing w:after="0" w:line="360" w:lineRule="auto"/>
        <w:jc w:val="both"/>
        <w:outlineLvl w:val="0"/>
        <w:rPr>
          <w:rFonts w:ascii="Arial" w:eastAsia="Times New Roman" w:hAnsi="Arial" w:cs="Arial"/>
          <w:b/>
          <w:bCs/>
          <w:kern w:val="36"/>
          <w:sz w:val="22"/>
          <w:szCs w:val="22"/>
          <w14:ligatures w14:val="none"/>
        </w:rPr>
      </w:pPr>
    </w:p>
    <w:p w14:paraId="46BCF232" w14:textId="7E71B0D5" w:rsidR="00640689" w:rsidRPr="00CE6DC3" w:rsidRDefault="00640689" w:rsidP="00CE6DC3">
      <w:pPr>
        <w:spacing w:after="0" w:line="360" w:lineRule="auto"/>
        <w:jc w:val="both"/>
        <w:rPr>
          <w:rFonts w:ascii="Arial" w:eastAsia="Times New Roman" w:hAnsi="Arial" w:cs="Arial"/>
          <w:b/>
          <w:bCs/>
          <w:kern w:val="0"/>
          <w:sz w:val="22"/>
          <w:szCs w:val="22"/>
          <w14:ligatures w14:val="none"/>
        </w:rPr>
      </w:pPr>
      <w:r w:rsidRPr="00CE6DC3">
        <w:rPr>
          <w:rFonts w:ascii="Arial" w:eastAsia="Times New Roman" w:hAnsi="Arial" w:cs="Arial"/>
          <w:b/>
          <w:bCs/>
          <w:kern w:val="0"/>
          <w:sz w:val="22"/>
          <w:szCs w:val="22"/>
          <w14:ligatures w14:val="none"/>
        </w:rPr>
        <w:t>KÖNIGSLUTTER, GERMANY (1</w:t>
      </w:r>
      <w:r w:rsidR="00390CB7">
        <w:rPr>
          <w:rFonts w:ascii="Arial" w:eastAsia="Times New Roman" w:hAnsi="Arial" w:cs="Arial"/>
          <w:b/>
          <w:bCs/>
          <w:kern w:val="0"/>
          <w:sz w:val="22"/>
          <w:szCs w:val="22"/>
          <w14:ligatures w14:val="none"/>
        </w:rPr>
        <w:t>1</w:t>
      </w:r>
      <w:r w:rsidRPr="00CE6DC3">
        <w:rPr>
          <w:rFonts w:ascii="Arial" w:eastAsia="Times New Roman" w:hAnsi="Arial" w:cs="Arial"/>
          <w:b/>
          <w:bCs/>
          <w:kern w:val="0"/>
          <w:sz w:val="22"/>
          <w:szCs w:val="22"/>
          <w14:ligatures w14:val="none"/>
        </w:rPr>
        <w:t xml:space="preserve"> September 2026)</w:t>
      </w:r>
    </w:p>
    <w:p w14:paraId="591D8F30" w14:textId="77777777" w:rsidR="00640689" w:rsidRPr="00CE6DC3" w:rsidRDefault="00640689" w:rsidP="00CE6DC3">
      <w:pPr>
        <w:spacing w:after="0" w:line="360" w:lineRule="auto"/>
        <w:jc w:val="both"/>
        <w:rPr>
          <w:rFonts w:ascii="Arial" w:eastAsia="Times New Roman" w:hAnsi="Arial" w:cs="Arial"/>
          <w:kern w:val="0"/>
          <w:sz w:val="22"/>
          <w:szCs w:val="22"/>
          <w14:ligatures w14:val="none"/>
        </w:rPr>
      </w:pPr>
    </w:p>
    <w:p w14:paraId="59A454CF" w14:textId="77777777" w:rsidR="00640689" w:rsidRPr="00CE6DC3" w:rsidRDefault="00640689" w:rsidP="00CE6DC3">
      <w:pPr>
        <w:spacing w:after="0" w:line="360" w:lineRule="auto"/>
        <w:jc w:val="both"/>
        <w:rPr>
          <w:rFonts w:ascii="Arial" w:eastAsia="Times New Roman" w:hAnsi="Arial" w:cs="Arial"/>
          <w:kern w:val="0"/>
          <w:sz w:val="22"/>
          <w:szCs w:val="22"/>
          <w14:ligatures w14:val="none"/>
        </w:rPr>
      </w:pPr>
      <w:r w:rsidRPr="00CE6DC3">
        <w:rPr>
          <w:rFonts w:ascii="Arial" w:eastAsia="Times New Roman" w:hAnsi="Arial" w:cs="Arial"/>
          <w:kern w:val="0"/>
          <w:sz w:val="22"/>
          <w:szCs w:val="22"/>
          <w14:ligatures w14:val="none"/>
        </w:rPr>
        <w:t>Mehler Protection exhibited at SMM 2026 in Hamburg from 1–4 September, presenting active and passive protection solutions developed for naval platforms.</w:t>
      </w:r>
    </w:p>
    <w:p w14:paraId="26C1D599" w14:textId="77777777" w:rsidR="00CE6DC3" w:rsidRPr="00CE6DC3" w:rsidRDefault="00CE6DC3" w:rsidP="00CE6DC3">
      <w:pPr>
        <w:spacing w:after="0" w:line="360" w:lineRule="auto"/>
        <w:jc w:val="both"/>
        <w:rPr>
          <w:rFonts w:ascii="Arial" w:eastAsia="Times New Roman" w:hAnsi="Arial" w:cs="Arial"/>
          <w:kern w:val="0"/>
          <w:sz w:val="22"/>
          <w:szCs w:val="22"/>
          <w14:ligatures w14:val="none"/>
        </w:rPr>
      </w:pPr>
    </w:p>
    <w:p w14:paraId="5F4FEF37" w14:textId="56E83EE6" w:rsidR="00640689" w:rsidRPr="00CE6DC3" w:rsidRDefault="00640689" w:rsidP="00CE6DC3">
      <w:pPr>
        <w:spacing w:after="0" w:line="360" w:lineRule="auto"/>
        <w:jc w:val="both"/>
        <w:rPr>
          <w:rFonts w:ascii="Arial" w:eastAsia="Times New Roman" w:hAnsi="Arial" w:cs="Arial"/>
          <w:kern w:val="0"/>
          <w:sz w:val="22"/>
          <w:szCs w:val="22"/>
          <w14:ligatures w14:val="none"/>
        </w:rPr>
      </w:pPr>
      <w:r w:rsidRPr="00CE6DC3">
        <w:rPr>
          <w:rFonts w:ascii="Arial" w:eastAsia="Times New Roman" w:hAnsi="Arial" w:cs="Arial"/>
          <w:kern w:val="0"/>
          <w:sz w:val="22"/>
          <w:szCs w:val="22"/>
          <w14:ligatures w14:val="none"/>
        </w:rPr>
        <w:t>One of the main exhibits was M-RACC KE, a modular add-on armour solution designed to increase the ballistic protection of existing structures and platforms. Visitors could compare configurations across STANAG 4569/AEP-55 Levels 1 to 4, showing how the system can be adapted to different threat levels and platform requirements.</w:t>
      </w:r>
    </w:p>
    <w:p w14:paraId="251DC691" w14:textId="77777777" w:rsidR="00640689" w:rsidRPr="00CE6DC3" w:rsidRDefault="00640689" w:rsidP="00CE6DC3">
      <w:pPr>
        <w:spacing w:after="0" w:line="360" w:lineRule="auto"/>
        <w:jc w:val="both"/>
        <w:rPr>
          <w:rFonts w:ascii="Arial" w:eastAsia="Times New Roman" w:hAnsi="Arial" w:cs="Arial"/>
          <w:kern w:val="0"/>
          <w:sz w:val="22"/>
          <w:szCs w:val="22"/>
          <w14:ligatures w14:val="none"/>
        </w:rPr>
      </w:pPr>
    </w:p>
    <w:p w14:paraId="1898F084" w14:textId="77777777" w:rsidR="00640689" w:rsidRPr="00CE6DC3" w:rsidRDefault="00640689" w:rsidP="00CE6DC3">
      <w:pPr>
        <w:spacing w:after="0" w:line="360" w:lineRule="auto"/>
        <w:jc w:val="both"/>
        <w:rPr>
          <w:rFonts w:ascii="Arial" w:eastAsia="Times New Roman" w:hAnsi="Arial" w:cs="Arial"/>
          <w:kern w:val="0"/>
          <w:sz w:val="22"/>
          <w:szCs w:val="22"/>
          <w14:ligatures w14:val="none"/>
        </w:rPr>
      </w:pPr>
      <w:r w:rsidRPr="00CE6DC3">
        <w:rPr>
          <w:rFonts w:ascii="Arial" w:eastAsia="Times New Roman" w:hAnsi="Arial" w:cs="Arial"/>
          <w:kern w:val="0"/>
          <w:sz w:val="22"/>
          <w:szCs w:val="22"/>
          <w14:ligatures w14:val="none"/>
        </w:rPr>
        <w:t>The booth also featured a ship-wall display fitted with ballistic armour, providing a practical example of how Mehler Protection’s solutions can be integrated into naval structures.</w:t>
      </w:r>
    </w:p>
    <w:p w14:paraId="6F8D9246" w14:textId="77777777" w:rsidR="00640689" w:rsidRPr="00CE6DC3" w:rsidRDefault="00640689" w:rsidP="00CE6DC3">
      <w:pPr>
        <w:spacing w:after="0" w:line="360" w:lineRule="auto"/>
        <w:jc w:val="both"/>
        <w:rPr>
          <w:rFonts w:ascii="Arial" w:eastAsia="Times New Roman" w:hAnsi="Arial" w:cs="Arial"/>
          <w:kern w:val="0"/>
          <w:sz w:val="22"/>
          <w:szCs w:val="22"/>
          <w14:ligatures w14:val="none"/>
        </w:rPr>
      </w:pPr>
    </w:p>
    <w:p w14:paraId="14D76573" w14:textId="77777777" w:rsidR="00640689" w:rsidRPr="00CE6DC3" w:rsidRDefault="00640689" w:rsidP="00CE6DC3">
      <w:pPr>
        <w:spacing w:after="0" w:line="360" w:lineRule="auto"/>
        <w:jc w:val="both"/>
        <w:rPr>
          <w:rFonts w:ascii="Arial" w:eastAsia="Times New Roman" w:hAnsi="Arial" w:cs="Arial"/>
          <w:kern w:val="0"/>
          <w:sz w:val="22"/>
          <w:szCs w:val="22"/>
          <w14:ligatures w14:val="none"/>
        </w:rPr>
      </w:pPr>
      <w:r w:rsidRPr="00CE6DC3">
        <w:rPr>
          <w:rFonts w:ascii="Arial" w:eastAsia="Times New Roman" w:hAnsi="Arial" w:cs="Arial"/>
          <w:kern w:val="0"/>
          <w:sz w:val="22"/>
          <w:szCs w:val="22"/>
          <w14:ligatures w14:val="none"/>
        </w:rPr>
        <w:t>Another major highlight was the launch of SCILT NAVAL, a new active counter-UAV system developed to protect ships against close-range threats. The system is designed to counter small UAVs, including FPV drones, one-way attack systems and loitering munitions.</w:t>
      </w:r>
    </w:p>
    <w:p w14:paraId="74FFBF0C" w14:textId="77777777" w:rsidR="00640689" w:rsidRPr="00CE6DC3" w:rsidRDefault="00640689" w:rsidP="00CE6DC3">
      <w:pPr>
        <w:spacing w:after="0" w:line="360" w:lineRule="auto"/>
        <w:jc w:val="both"/>
        <w:rPr>
          <w:rFonts w:ascii="Arial" w:eastAsia="Times New Roman" w:hAnsi="Arial" w:cs="Arial"/>
          <w:kern w:val="0"/>
          <w:sz w:val="22"/>
          <w:szCs w:val="22"/>
          <w14:ligatures w14:val="none"/>
        </w:rPr>
      </w:pPr>
    </w:p>
    <w:p w14:paraId="30FB5F7A" w14:textId="368A87CA" w:rsidR="00640689" w:rsidRPr="00CE6DC3" w:rsidRDefault="00640689" w:rsidP="00CE6DC3">
      <w:pPr>
        <w:spacing w:after="0" w:line="360" w:lineRule="auto"/>
        <w:jc w:val="both"/>
        <w:rPr>
          <w:rFonts w:ascii="Arial" w:eastAsia="Times New Roman" w:hAnsi="Arial" w:cs="Arial"/>
          <w:kern w:val="0"/>
          <w:sz w:val="22"/>
          <w:szCs w:val="22"/>
          <w14:ligatures w14:val="none"/>
        </w:rPr>
      </w:pPr>
      <w:r w:rsidRPr="00CE6DC3">
        <w:rPr>
          <w:rFonts w:ascii="Arial" w:eastAsia="Times New Roman" w:hAnsi="Arial" w:cs="Arial"/>
          <w:kern w:val="0"/>
          <w:sz w:val="22"/>
          <w:szCs w:val="22"/>
          <w14:ligatures w14:val="none"/>
        </w:rPr>
        <w:t>SCILT NAVAL serves as a last line of defence for individual vessels, particularly in situations where conventional air defence systems may have limited time to respond. These can include ports, confined waterways, amphibious operations, landing craft and fixed maritime installations.</w:t>
      </w:r>
    </w:p>
    <w:p w14:paraId="2F6459ED" w14:textId="77777777" w:rsidR="00640689" w:rsidRPr="00CE6DC3" w:rsidRDefault="00640689" w:rsidP="00CE6DC3">
      <w:pPr>
        <w:spacing w:after="0" w:line="360" w:lineRule="auto"/>
        <w:jc w:val="both"/>
        <w:rPr>
          <w:rFonts w:ascii="Arial" w:eastAsia="Times New Roman" w:hAnsi="Arial" w:cs="Arial"/>
          <w:kern w:val="0"/>
          <w:sz w:val="22"/>
          <w:szCs w:val="22"/>
          <w14:ligatures w14:val="none"/>
        </w:rPr>
      </w:pPr>
    </w:p>
    <w:p w14:paraId="26A67230" w14:textId="77777777" w:rsidR="00640689" w:rsidRPr="00CE6DC3" w:rsidRDefault="00640689" w:rsidP="00CE6DC3">
      <w:pPr>
        <w:spacing w:after="0" w:line="360" w:lineRule="auto"/>
        <w:jc w:val="both"/>
        <w:rPr>
          <w:rFonts w:ascii="Arial" w:eastAsia="Times New Roman" w:hAnsi="Arial" w:cs="Arial"/>
          <w:kern w:val="0"/>
          <w:sz w:val="22"/>
          <w:szCs w:val="22"/>
          <w14:ligatures w14:val="none"/>
        </w:rPr>
      </w:pPr>
      <w:r w:rsidRPr="00CE6DC3">
        <w:rPr>
          <w:rFonts w:ascii="Arial" w:eastAsia="Times New Roman" w:hAnsi="Arial" w:cs="Arial"/>
          <w:kern w:val="0"/>
          <w:sz w:val="22"/>
          <w:szCs w:val="22"/>
          <w14:ligatures w14:val="none"/>
        </w:rPr>
        <w:t>The system combines onboard sensors, effectors and operating controls and can be integrated into existing command-and-control and sensor systems. Where suitable interfaces are not available, it can also operate using its own detection and engagement chain.</w:t>
      </w:r>
    </w:p>
    <w:p w14:paraId="4F6F5AEC" w14:textId="77777777" w:rsidR="00640689" w:rsidRPr="00CE6DC3" w:rsidRDefault="00640689" w:rsidP="00CE6DC3">
      <w:pPr>
        <w:spacing w:after="0" w:line="360" w:lineRule="auto"/>
        <w:jc w:val="both"/>
        <w:rPr>
          <w:rFonts w:ascii="Arial" w:eastAsia="Times New Roman" w:hAnsi="Arial" w:cs="Arial"/>
          <w:kern w:val="0"/>
          <w:sz w:val="22"/>
          <w:szCs w:val="22"/>
          <w14:ligatures w14:val="none"/>
        </w:rPr>
      </w:pPr>
    </w:p>
    <w:p w14:paraId="5A776E4F" w14:textId="77777777" w:rsidR="00640689" w:rsidRPr="00CE6DC3" w:rsidRDefault="00640689" w:rsidP="00CE6DC3">
      <w:pPr>
        <w:spacing w:after="0" w:line="360" w:lineRule="auto"/>
        <w:jc w:val="both"/>
        <w:rPr>
          <w:rFonts w:ascii="Arial" w:eastAsia="Times New Roman" w:hAnsi="Arial" w:cs="Arial"/>
          <w:kern w:val="0"/>
          <w:sz w:val="22"/>
          <w:szCs w:val="22"/>
          <w14:ligatures w14:val="none"/>
        </w:rPr>
      </w:pPr>
      <w:r w:rsidRPr="00CE6DC3">
        <w:rPr>
          <w:rFonts w:ascii="Arial" w:eastAsia="Times New Roman" w:hAnsi="Arial" w:cs="Arial"/>
          <w:kern w:val="0"/>
          <w:sz w:val="22"/>
          <w:szCs w:val="22"/>
          <w14:ligatures w14:val="none"/>
        </w:rPr>
        <w:t>Developed over approximately 18 months, SCILT NAVAL underwent 48 test series covering ballistic performance, firing safety and fragment distribution, as well as maritime conditions such as salt spray, corrosion, vibration and wave impact.</w:t>
      </w:r>
    </w:p>
    <w:p w14:paraId="6122F65F" w14:textId="77777777" w:rsidR="00640689" w:rsidRPr="00CE6DC3" w:rsidRDefault="00640689" w:rsidP="00CE6DC3">
      <w:pPr>
        <w:spacing w:after="0" w:line="360" w:lineRule="auto"/>
        <w:jc w:val="both"/>
        <w:rPr>
          <w:rFonts w:ascii="Arial" w:eastAsia="Times New Roman" w:hAnsi="Arial" w:cs="Arial"/>
          <w:kern w:val="0"/>
          <w:sz w:val="22"/>
          <w:szCs w:val="22"/>
          <w14:ligatures w14:val="none"/>
        </w:rPr>
      </w:pPr>
    </w:p>
    <w:p w14:paraId="32CFA27E" w14:textId="77777777" w:rsidR="00640689" w:rsidRPr="00CE6DC3" w:rsidRDefault="00640689" w:rsidP="00CE6DC3">
      <w:pPr>
        <w:spacing w:after="0" w:line="360" w:lineRule="auto"/>
        <w:jc w:val="both"/>
        <w:rPr>
          <w:rFonts w:ascii="Arial" w:eastAsia="Times New Roman" w:hAnsi="Arial" w:cs="Arial"/>
          <w:kern w:val="0"/>
          <w:sz w:val="22"/>
          <w:szCs w:val="22"/>
          <w14:ligatures w14:val="none"/>
        </w:rPr>
      </w:pPr>
      <w:r w:rsidRPr="00CE6DC3">
        <w:rPr>
          <w:rFonts w:ascii="Arial" w:eastAsia="Times New Roman" w:hAnsi="Arial" w:cs="Arial"/>
          <w:kern w:val="0"/>
          <w:sz w:val="22"/>
          <w:szCs w:val="22"/>
          <w14:ligatures w14:val="none"/>
        </w:rPr>
        <w:t>Together, the exhibits presented at SMM 2026 demonstrated Mehler Protection’s capabilities in both ballistic armour and active close-range protection for naval platforms.</w:t>
      </w:r>
    </w:p>
    <w:p w14:paraId="1757B198" w14:textId="77777777" w:rsidR="00640689" w:rsidRPr="00CE6DC3" w:rsidRDefault="00640689" w:rsidP="00CE6DC3">
      <w:pPr>
        <w:spacing w:after="0" w:line="360" w:lineRule="auto"/>
        <w:jc w:val="both"/>
        <w:rPr>
          <w:rFonts w:ascii="Arial" w:eastAsia="Times New Roman" w:hAnsi="Arial" w:cs="Arial"/>
          <w:kern w:val="0"/>
          <w:sz w:val="22"/>
          <w:szCs w:val="22"/>
          <w14:ligatures w14:val="none"/>
        </w:rPr>
      </w:pPr>
    </w:p>
    <w:p w14:paraId="629994C9" w14:textId="77777777" w:rsidR="00640689" w:rsidRPr="00CE6DC3" w:rsidRDefault="00640689" w:rsidP="00CE6DC3">
      <w:pPr>
        <w:spacing w:after="0" w:line="360" w:lineRule="auto"/>
        <w:jc w:val="both"/>
        <w:rPr>
          <w:rFonts w:ascii="Arial" w:eastAsia="Times New Roman" w:hAnsi="Arial" w:cs="Arial"/>
          <w:kern w:val="0"/>
          <w:sz w:val="22"/>
          <w:szCs w:val="22"/>
          <w14:ligatures w14:val="none"/>
        </w:rPr>
      </w:pPr>
      <w:r w:rsidRPr="00CE6DC3">
        <w:rPr>
          <w:rFonts w:ascii="Arial" w:eastAsia="Times New Roman" w:hAnsi="Arial" w:cs="Arial"/>
          <w:kern w:val="0"/>
          <w:sz w:val="22"/>
          <w:szCs w:val="22"/>
          <w14:ligatures w14:val="none"/>
        </w:rPr>
        <w:lastRenderedPageBreak/>
        <w:t xml:space="preserve">Further information about SCILT NAVAL is available </w:t>
      </w:r>
      <w:hyperlink r:id="rId4" w:history="1">
        <w:r w:rsidRPr="00CE6DC3">
          <w:rPr>
            <w:rFonts w:ascii="Arial" w:eastAsia="Times New Roman" w:hAnsi="Arial" w:cs="Arial"/>
            <w:color w:val="0000FF"/>
            <w:kern w:val="0"/>
            <w:sz w:val="22"/>
            <w:szCs w:val="22"/>
            <w:u w:val="single"/>
            <w14:ligatures w14:val="none"/>
          </w:rPr>
          <w:t>here</w:t>
        </w:r>
      </w:hyperlink>
      <w:r w:rsidRPr="00CE6DC3">
        <w:rPr>
          <w:rFonts w:ascii="Arial" w:eastAsia="Times New Roman" w:hAnsi="Arial" w:cs="Arial"/>
          <w:kern w:val="0"/>
          <w:sz w:val="22"/>
          <w:szCs w:val="22"/>
          <w14:ligatures w14:val="none"/>
        </w:rPr>
        <w:t>.</w:t>
      </w:r>
    </w:p>
    <w:p w14:paraId="5DA7B293" w14:textId="77777777" w:rsidR="00640689" w:rsidRPr="00CE6DC3" w:rsidRDefault="00640689" w:rsidP="00CE6DC3">
      <w:pPr>
        <w:spacing w:after="0" w:line="360" w:lineRule="auto"/>
        <w:jc w:val="both"/>
        <w:rPr>
          <w:rFonts w:ascii="Arial" w:eastAsia="Times New Roman" w:hAnsi="Arial" w:cs="Arial"/>
          <w:kern w:val="0"/>
          <w:sz w:val="22"/>
          <w:szCs w:val="22"/>
          <w14:ligatures w14:val="none"/>
        </w:rPr>
      </w:pPr>
    </w:p>
    <w:p w14:paraId="4A5170BC" w14:textId="4C068B2F" w:rsidR="00A57860" w:rsidRPr="00CE6DC3" w:rsidRDefault="00640689" w:rsidP="00CE6DC3">
      <w:pPr>
        <w:spacing w:after="0" w:line="360" w:lineRule="auto"/>
        <w:jc w:val="both"/>
        <w:rPr>
          <w:rFonts w:ascii="Arial" w:eastAsia="Times New Roman" w:hAnsi="Arial" w:cs="Arial"/>
          <w:kern w:val="0"/>
          <w:sz w:val="22"/>
          <w:szCs w:val="22"/>
          <w14:ligatures w14:val="none"/>
        </w:rPr>
      </w:pPr>
      <w:r w:rsidRPr="00CE6DC3">
        <w:rPr>
          <w:rFonts w:ascii="Arial" w:eastAsia="Times New Roman" w:hAnsi="Arial" w:cs="Arial"/>
          <w:kern w:val="0"/>
          <w:sz w:val="22"/>
          <w:szCs w:val="22"/>
          <w14:ligatures w14:val="none"/>
        </w:rPr>
        <w:t xml:space="preserve">Explore Mehler Protection’s </w:t>
      </w:r>
      <w:hyperlink r:id="rId5" w:history="1">
        <w:r w:rsidRPr="00CE6DC3">
          <w:rPr>
            <w:rFonts w:ascii="Arial" w:eastAsia="Times New Roman" w:hAnsi="Arial" w:cs="Arial"/>
            <w:color w:val="0000FF"/>
            <w:kern w:val="0"/>
            <w:sz w:val="22"/>
            <w:szCs w:val="22"/>
            <w:u w:val="single"/>
            <w14:ligatures w14:val="none"/>
          </w:rPr>
          <w:t>platform armour solutions</w:t>
        </w:r>
      </w:hyperlink>
      <w:r w:rsidRPr="00CE6DC3">
        <w:rPr>
          <w:rFonts w:ascii="Arial" w:eastAsia="Times New Roman" w:hAnsi="Arial" w:cs="Arial"/>
          <w:kern w:val="0"/>
          <w:sz w:val="22"/>
          <w:szCs w:val="22"/>
          <w14:ligatures w14:val="none"/>
        </w:rPr>
        <w:t>.</w:t>
      </w:r>
    </w:p>
    <w:p w14:paraId="36CD4ECD" w14:textId="77777777" w:rsidR="00CE6DC3" w:rsidRPr="00CE6DC3" w:rsidRDefault="00CE6DC3" w:rsidP="00CE6DC3">
      <w:pPr>
        <w:spacing w:after="0" w:line="360" w:lineRule="auto"/>
        <w:jc w:val="both"/>
        <w:rPr>
          <w:rFonts w:ascii="Arial" w:eastAsia="Times New Roman" w:hAnsi="Arial" w:cs="Arial"/>
          <w:kern w:val="0"/>
          <w:sz w:val="22"/>
          <w:szCs w:val="22"/>
          <w14:ligatures w14:val="none"/>
        </w:rPr>
      </w:pPr>
    </w:p>
    <w:p w14:paraId="6CA15416" w14:textId="77777777" w:rsidR="00CE6DC3" w:rsidRPr="00CE6DC3" w:rsidRDefault="00CE6DC3" w:rsidP="00CE6DC3">
      <w:pPr>
        <w:pStyle w:val="NormalWeb"/>
        <w:spacing w:before="0" w:beforeAutospacing="0" w:after="0" w:afterAutospacing="0" w:line="360" w:lineRule="auto"/>
        <w:jc w:val="both"/>
        <w:rPr>
          <w:rFonts w:ascii="Arial" w:hAnsi="Arial" w:cs="Arial"/>
          <w:sz w:val="22"/>
          <w:szCs w:val="22"/>
        </w:rPr>
      </w:pPr>
      <w:r w:rsidRPr="00CE6DC3">
        <w:rPr>
          <w:rStyle w:val="Strong"/>
          <w:rFonts w:ascii="Arial" w:eastAsiaTheme="majorEastAsia" w:hAnsi="Arial" w:cs="Arial"/>
          <w:i/>
          <w:iCs/>
          <w:sz w:val="22"/>
          <w:szCs w:val="22"/>
        </w:rPr>
        <w:t>About Mehler Protection:</w:t>
      </w:r>
    </w:p>
    <w:p w14:paraId="0423CFC0" w14:textId="77777777" w:rsidR="00CE6DC3" w:rsidRDefault="00CE6DC3" w:rsidP="00CE6DC3">
      <w:pPr>
        <w:pStyle w:val="NormalWeb"/>
        <w:spacing w:before="0" w:beforeAutospacing="0" w:after="0" w:afterAutospacing="0" w:line="360" w:lineRule="auto"/>
        <w:jc w:val="both"/>
        <w:rPr>
          <w:rStyle w:val="Emphasis"/>
          <w:rFonts w:ascii="Arial" w:eastAsiaTheme="majorEastAsia" w:hAnsi="Arial" w:cs="Arial"/>
          <w:sz w:val="22"/>
          <w:szCs w:val="22"/>
        </w:rPr>
      </w:pPr>
      <w:r w:rsidRPr="00CE6DC3">
        <w:rPr>
          <w:rStyle w:val="Emphasis"/>
          <w:rFonts w:ascii="Arial" w:eastAsiaTheme="majorEastAsia" w:hAnsi="Arial" w:cs="Arial"/>
          <w:sz w:val="22"/>
          <w:szCs w:val="22"/>
        </w:rPr>
        <w:t>Mehler Protection is a leading provider of high-quality ballistic protection systems for law enforcement agencies, military, and special forces. The company is committed to safety, providing innovative and robust solutions tailored to mission-specific requirements. Its portfolio includes ballistic body armour, stab and cut protection, helmets, shields, and platform armour for naval, air, and land vehicles, as well as critical infrastructure.</w:t>
      </w:r>
    </w:p>
    <w:p w14:paraId="19F1F44A" w14:textId="77777777" w:rsidR="00CE6DC3" w:rsidRPr="00CE6DC3" w:rsidRDefault="00CE6DC3" w:rsidP="00CE6DC3">
      <w:pPr>
        <w:pStyle w:val="NormalWeb"/>
        <w:spacing w:before="0" w:beforeAutospacing="0" w:after="0" w:afterAutospacing="0" w:line="360" w:lineRule="auto"/>
        <w:jc w:val="both"/>
        <w:rPr>
          <w:rFonts w:ascii="Arial" w:hAnsi="Arial" w:cs="Arial"/>
          <w:sz w:val="22"/>
          <w:szCs w:val="22"/>
        </w:rPr>
      </w:pPr>
    </w:p>
    <w:p w14:paraId="6CE5A0AF" w14:textId="77777777" w:rsidR="00CE6DC3" w:rsidRDefault="00CE6DC3" w:rsidP="00CE6DC3">
      <w:pPr>
        <w:pStyle w:val="NormalWeb"/>
        <w:spacing w:before="0" w:beforeAutospacing="0" w:after="0" w:afterAutospacing="0" w:line="360" w:lineRule="auto"/>
        <w:jc w:val="both"/>
        <w:rPr>
          <w:rStyle w:val="Emphasis"/>
          <w:rFonts w:ascii="Arial" w:eastAsiaTheme="majorEastAsia" w:hAnsi="Arial" w:cs="Arial"/>
          <w:sz w:val="22"/>
          <w:szCs w:val="22"/>
        </w:rPr>
      </w:pPr>
      <w:r w:rsidRPr="00CE6DC3">
        <w:rPr>
          <w:rStyle w:val="Emphasis"/>
          <w:rFonts w:ascii="Arial" w:eastAsiaTheme="majorEastAsia" w:hAnsi="Arial" w:cs="Arial"/>
          <w:sz w:val="22"/>
          <w:szCs w:val="22"/>
        </w:rPr>
        <w:t>As part of the Mehler Systems Group, Mehler Protection draws on over four decades of experience in developing and manufacturing customised protection solutions.</w:t>
      </w:r>
    </w:p>
    <w:p w14:paraId="0678B55E" w14:textId="77777777" w:rsidR="00CE6DC3" w:rsidRPr="00CE6DC3" w:rsidRDefault="00CE6DC3" w:rsidP="00CE6DC3">
      <w:pPr>
        <w:pStyle w:val="NormalWeb"/>
        <w:spacing w:before="0" w:beforeAutospacing="0" w:after="0" w:afterAutospacing="0" w:line="360" w:lineRule="auto"/>
        <w:jc w:val="both"/>
        <w:rPr>
          <w:rFonts w:ascii="Arial" w:hAnsi="Arial" w:cs="Arial"/>
          <w:sz w:val="22"/>
          <w:szCs w:val="22"/>
        </w:rPr>
      </w:pPr>
    </w:p>
    <w:p w14:paraId="405252A9" w14:textId="77777777" w:rsidR="00CE6DC3" w:rsidRPr="00CE6DC3" w:rsidRDefault="00CE6DC3" w:rsidP="00CE6DC3">
      <w:pPr>
        <w:pStyle w:val="NormalWeb"/>
        <w:spacing w:before="0" w:beforeAutospacing="0" w:after="0" w:afterAutospacing="0" w:line="360" w:lineRule="auto"/>
        <w:jc w:val="both"/>
        <w:rPr>
          <w:rFonts w:ascii="Arial" w:hAnsi="Arial" w:cs="Arial"/>
          <w:sz w:val="22"/>
          <w:szCs w:val="22"/>
        </w:rPr>
      </w:pPr>
      <w:r w:rsidRPr="00CE6DC3">
        <w:rPr>
          <w:rStyle w:val="Strong"/>
          <w:rFonts w:ascii="Arial" w:eastAsiaTheme="majorEastAsia" w:hAnsi="Arial" w:cs="Arial"/>
          <w:i/>
          <w:iCs/>
          <w:sz w:val="22"/>
          <w:szCs w:val="22"/>
        </w:rPr>
        <w:t>Media Contact:</w:t>
      </w:r>
    </w:p>
    <w:p w14:paraId="3139E541" w14:textId="77777777" w:rsidR="00CE6DC3" w:rsidRPr="00CE6DC3" w:rsidRDefault="00CE6DC3" w:rsidP="00CE6DC3">
      <w:pPr>
        <w:pStyle w:val="NormalWeb"/>
        <w:spacing w:before="0" w:beforeAutospacing="0" w:after="0" w:afterAutospacing="0" w:line="360" w:lineRule="auto"/>
        <w:jc w:val="both"/>
        <w:rPr>
          <w:rFonts w:ascii="Arial" w:hAnsi="Arial" w:cs="Arial"/>
          <w:sz w:val="22"/>
          <w:szCs w:val="22"/>
        </w:rPr>
      </w:pPr>
      <w:r w:rsidRPr="00CE6DC3">
        <w:rPr>
          <w:rStyle w:val="Emphasis"/>
          <w:rFonts w:ascii="Arial" w:eastAsiaTheme="majorEastAsia" w:hAnsi="Arial" w:cs="Arial"/>
          <w:sz w:val="22"/>
          <w:szCs w:val="22"/>
        </w:rPr>
        <w:t>Philipp Somogyi</w:t>
      </w:r>
    </w:p>
    <w:p w14:paraId="151CA983" w14:textId="77777777" w:rsidR="00CE6DC3" w:rsidRPr="00CE6DC3" w:rsidRDefault="00CE6DC3" w:rsidP="00CE6DC3">
      <w:pPr>
        <w:pStyle w:val="NormalWeb"/>
        <w:spacing w:before="0" w:beforeAutospacing="0" w:after="0" w:afterAutospacing="0" w:line="360" w:lineRule="auto"/>
        <w:jc w:val="both"/>
        <w:rPr>
          <w:rFonts w:ascii="Arial" w:hAnsi="Arial" w:cs="Arial"/>
          <w:sz w:val="22"/>
          <w:szCs w:val="22"/>
        </w:rPr>
      </w:pPr>
      <w:r w:rsidRPr="00CE6DC3">
        <w:rPr>
          <w:rStyle w:val="Emphasis"/>
          <w:rFonts w:ascii="Arial" w:eastAsiaTheme="majorEastAsia" w:hAnsi="Arial" w:cs="Arial"/>
          <w:sz w:val="22"/>
          <w:szCs w:val="22"/>
        </w:rPr>
        <w:t>Head of Marketing Body and Platform Armour</w:t>
      </w:r>
    </w:p>
    <w:p w14:paraId="079FB13A" w14:textId="77777777" w:rsidR="00CE6DC3" w:rsidRPr="00CE6DC3" w:rsidRDefault="00CE6DC3" w:rsidP="00CE6DC3">
      <w:pPr>
        <w:pStyle w:val="NormalWeb"/>
        <w:spacing w:before="0" w:beforeAutospacing="0" w:after="0" w:afterAutospacing="0" w:line="360" w:lineRule="auto"/>
        <w:jc w:val="both"/>
        <w:rPr>
          <w:rFonts w:ascii="Arial" w:hAnsi="Arial" w:cs="Arial"/>
          <w:sz w:val="22"/>
          <w:szCs w:val="22"/>
        </w:rPr>
      </w:pPr>
      <w:hyperlink r:id="rId6" w:history="1">
        <w:r w:rsidRPr="00CE6DC3">
          <w:rPr>
            <w:rStyle w:val="Strong"/>
            <w:rFonts w:ascii="Arial" w:eastAsiaTheme="majorEastAsia" w:hAnsi="Arial" w:cs="Arial"/>
            <w:i/>
            <w:iCs/>
            <w:color w:val="0000FF"/>
            <w:sz w:val="22"/>
            <w:szCs w:val="22"/>
            <w:u w:val="single"/>
          </w:rPr>
          <w:t>philipp.somogyi@mehler-systems.com</w:t>
        </w:r>
      </w:hyperlink>
    </w:p>
    <w:p w14:paraId="3A4D7A2C" w14:textId="77777777" w:rsidR="00CE6DC3" w:rsidRPr="00CE6DC3" w:rsidRDefault="00CE6DC3" w:rsidP="00CE6DC3">
      <w:pPr>
        <w:spacing w:after="0" w:line="360" w:lineRule="auto"/>
        <w:jc w:val="both"/>
        <w:rPr>
          <w:rFonts w:ascii="Arial" w:eastAsia="Times New Roman" w:hAnsi="Arial" w:cs="Arial"/>
          <w:kern w:val="0"/>
          <w:sz w:val="22"/>
          <w:szCs w:val="22"/>
          <w14:ligatures w14:val="none"/>
        </w:rPr>
      </w:pPr>
    </w:p>
    <w:sectPr w:rsidR="00CE6DC3" w:rsidRPr="00CE6DC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0689"/>
    <w:rsid w:val="00390CB7"/>
    <w:rsid w:val="00640689"/>
    <w:rsid w:val="00A57860"/>
    <w:rsid w:val="00C73D97"/>
    <w:rsid w:val="00CC2A46"/>
    <w:rsid w:val="00CE6DC3"/>
  </w:rsids>
  <m:mathPr>
    <m:mathFont m:val="Cambria Math"/>
    <m:brkBin m:val="before"/>
    <m:brkBinSub m:val="--"/>
    <m:smallFrac m:val="0"/>
    <m:dispDef/>
    <m:lMargin m:val="0"/>
    <m:rMargin m:val="0"/>
    <m:defJc m:val="centerGroup"/>
    <m:wrapIndent m:val="1440"/>
    <m:intLim m:val="subSup"/>
    <m:naryLim m:val="undOvr"/>
  </m:mathPr>
  <w:themeFontLang w:val="en-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1939BF"/>
  <w15:chartTrackingRefBased/>
  <w15:docId w15:val="{26E6A717-45A7-F745-9C02-22C5CA323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SI"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068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4068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4068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4068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4068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4068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068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068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068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068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4068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4068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4068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4068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406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06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06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0689"/>
    <w:rPr>
      <w:rFonts w:eastAsiaTheme="majorEastAsia" w:cstheme="majorBidi"/>
      <w:color w:val="272727" w:themeColor="text1" w:themeTint="D8"/>
    </w:rPr>
  </w:style>
  <w:style w:type="paragraph" w:styleId="Title">
    <w:name w:val="Title"/>
    <w:basedOn w:val="Normal"/>
    <w:next w:val="Normal"/>
    <w:link w:val="TitleChar"/>
    <w:uiPriority w:val="10"/>
    <w:qFormat/>
    <w:rsid w:val="0064068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06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068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06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0689"/>
    <w:pPr>
      <w:spacing w:before="160"/>
      <w:jc w:val="center"/>
    </w:pPr>
    <w:rPr>
      <w:i/>
      <w:iCs/>
      <w:color w:val="404040" w:themeColor="text1" w:themeTint="BF"/>
    </w:rPr>
  </w:style>
  <w:style w:type="character" w:customStyle="1" w:styleId="QuoteChar">
    <w:name w:val="Quote Char"/>
    <w:basedOn w:val="DefaultParagraphFont"/>
    <w:link w:val="Quote"/>
    <w:uiPriority w:val="29"/>
    <w:rsid w:val="00640689"/>
    <w:rPr>
      <w:i/>
      <w:iCs/>
      <w:color w:val="404040" w:themeColor="text1" w:themeTint="BF"/>
    </w:rPr>
  </w:style>
  <w:style w:type="paragraph" w:styleId="ListParagraph">
    <w:name w:val="List Paragraph"/>
    <w:basedOn w:val="Normal"/>
    <w:uiPriority w:val="34"/>
    <w:qFormat/>
    <w:rsid w:val="00640689"/>
    <w:pPr>
      <w:ind w:left="720"/>
      <w:contextualSpacing/>
    </w:pPr>
  </w:style>
  <w:style w:type="character" w:styleId="IntenseEmphasis">
    <w:name w:val="Intense Emphasis"/>
    <w:basedOn w:val="DefaultParagraphFont"/>
    <w:uiPriority w:val="21"/>
    <w:qFormat/>
    <w:rsid w:val="00640689"/>
    <w:rPr>
      <w:i/>
      <w:iCs/>
      <w:color w:val="0F4761" w:themeColor="accent1" w:themeShade="BF"/>
    </w:rPr>
  </w:style>
  <w:style w:type="paragraph" w:styleId="IntenseQuote">
    <w:name w:val="Intense Quote"/>
    <w:basedOn w:val="Normal"/>
    <w:next w:val="Normal"/>
    <w:link w:val="IntenseQuoteChar"/>
    <w:uiPriority w:val="30"/>
    <w:qFormat/>
    <w:rsid w:val="0064068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40689"/>
    <w:rPr>
      <w:i/>
      <w:iCs/>
      <w:color w:val="0F4761" w:themeColor="accent1" w:themeShade="BF"/>
    </w:rPr>
  </w:style>
  <w:style w:type="character" w:styleId="IntenseReference">
    <w:name w:val="Intense Reference"/>
    <w:basedOn w:val="DefaultParagraphFont"/>
    <w:uiPriority w:val="32"/>
    <w:qFormat/>
    <w:rsid w:val="00640689"/>
    <w:rPr>
      <w:b/>
      <w:bCs/>
      <w:smallCaps/>
      <w:color w:val="0F4761" w:themeColor="accent1" w:themeShade="BF"/>
      <w:spacing w:val="5"/>
    </w:rPr>
  </w:style>
  <w:style w:type="paragraph" w:styleId="NormalWeb">
    <w:name w:val="Normal (Web)"/>
    <w:basedOn w:val="Normal"/>
    <w:uiPriority w:val="99"/>
    <w:semiHidden/>
    <w:unhideWhenUsed/>
    <w:rsid w:val="00640689"/>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640689"/>
    <w:rPr>
      <w:b/>
      <w:bCs/>
    </w:rPr>
  </w:style>
  <w:style w:type="character" w:styleId="Hyperlink">
    <w:name w:val="Hyperlink"/>
    <w:basedOn w:val="DefaultParagraphFont"/>
    <w:uiPriority w:val="99"/>
    <w:semiHidden/>
    <w:unhideWhenUsed/>
    <w:rsid w:val="00640689"/>
    <w:rPr>
      <w:color w:val="0000FF"/>
      <w:u w:val="single"/>
    </w:rPr>
  </w:style>
  <w:style w:type="character" w:styleId="Emphasis">
    <w:name w:val="Emphasis"/>
    <w:basedOn w:val="DefaultParagraphFont"/>
    <w:uiPriority w:val="20"/>
    <w:qFormat/>
    <w:rsid w:val="00CE6DC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philipp.somogyi@mehler-systems.com" TargetMode="External"/><Relationship Id="rId5" Type="http://schemas.openxmlformats.org/officeDocument/2006/relationships/hyperlink" Target="https://mehler-protection.com/platform-armour/" TargetMode="External"/><Relationship Id="rId4" Type="http://schemas.openxmlformats.org/officeDocument/2006/relationships/hyperlink" Target="https://mehler-protection.com/platform-armour/scilt/nav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454</Words>
  <Characters>2593</Characters>
  <Application>Microsoft Office Word</Application>
  <DocSecurity>0</DocSecurity>
  <Lines>21</Lines>
  <Paragraphs>6</Paragraphs>
  <ScaleCrop>false</ScaleCrop>
  <Company/>
  <LinksUpToDate>false</LinksUpToDate>
  <CharactersWithSpaces>3041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 Brankovič</dc:creator>
  <cp:keywords/>
  <dc:description/>
  <cp:lastModifiedBy>Marina Brankovič</cp:lastModifiedBy>
  <cp:revision>3</cp:revision>
  <dcterms:created xsi:type="dcterms:W3CDTF">2026-09-10T12:52:00Z</dcterms:created>
  <dcterms:modified xsi:type="dcterms:W3CDTF">2026-09-11T08:49:00Z</dcterms:modified>
</cp:coreProperties>
</file>