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83AE28" w14:textId="77777777" w:rsidR="00640689" w:rsidRPr="00767F06" w:rsidRDefault="00640689" w:rsidP="00767F06">
      <w:pPr>
        <w:spacing w:after="0" w:line="360" w:lineRule="auto"/>
        <w:jc w:val="both"/>
        <w:outlineLvl w:val="0"/>
        <w:rPr>
          <w:rFonts w:ascii="Arial" w:eastAsia="Times New Roman" w:hAnsi="Arial" w:cs="Arial"/>
          <w:b/>
          <w:bCs/>
          <w:kern w:val="36"/>
          <w:sz w:val="22"/>
          <w:szCs w:val="22"/>
          <w14:ligatures w14:val="none"/>
        </w:rPr>
      </w:pPr>
      <w:r w:rsidRPr="00767F06">
        <w:rPr>
          <w:rFonts w:ascii="Arial" w:hAnsi="Arial" w:cs="Arial"/>
          <w:b/>
          <w:sz w:val="22"/>
          <w:szCs w:val="22"/>
        </w:rPr>
        <w:t>Mehler Protection präsentierte maritime Schutzlösungen auf der SMM 2026</w:t>
      </w:r>
    </w:p>
    <w:p w14:paraId="49A6114B" w14:textId="77777777" w:rsidR="00640689" w:rsidRPr="00767F06" w:rsidRDefault="00640689" w:rsidP="00767F06">
      <w:pPr>
        <w:spacing w:after="0" w:line="360" w:lineRule="auto"/>
        <w:jc w:val="both"/>
        <w:outlineLvl w:val="0"/>
        <w:rPr>
          <w:rFonts w:ascii="Arial" w:eastAsia="Times New Roman" w:hAnsi="Arial" w:cs="Arial"/>
          <w:b/>
          <w:bCs/>
          <w:kern w:val="36"/>
          <w:sz w:val="22"/>
          <w:szCs w:val="22"/>
          <w14:ligatures w14:val="none"/>
        </w:rPr>
      </w:pPr>
    </w:p>
    <w:p w14:paraId="46BCF232" w14:textId="0D45690B" w:rsidR="00640689" w:rsidRPr="00767F06" w:rsidRDefault="00640689" w:rsidP="00767F06">
      <w:pPr>
        <w:spacing w:after="0" w:line="360" w:lineRule="auto"/>
        <w:jc w:val="both"/>
        <w:rPr>
          <w:rFonts w:ascii="Arial" w:eastAsia="Times New Roman" w:hAnsi="Arial" w:cs="Arial"/>
          <w:b/>
          <w:bCs/>
          <w:kern w:val="0"/>
          <w:sz w:val="22"/>
          <w:szCs w:val="22"/>
          <w14:ligatures w14:val="none"/>
        </w:rPr>
      </w:pPr>
      <w:r w:rsidRPr="00767F06">
        <w:rPr>
          <w:rFonts w:ascii="Arial" w:hAnsi="Arial" w:cs="Arial"/>
          <w:b/>
          <w:sz w:val="22"/>
          <w:szCs w:val="22"/>
        </w:rPr>
        <w:t>KÖNIGSLUTTER, DEUTSCHLAND (1</w:t>
      </w:r>
      <w:r w:rsidR="00767F06">
        <w:rPr>
          <w:rFonts w:ascii="Arial" w:hAnsi="Arial" w:cs="Arial"/>
          <w:b/>
          <w:sz w:val="22"/>
          <w:szCs w:val="22"/>
        </w:rPr>
        <w:t>1</w:t>
      </w:r>
      <w:r w:rsidRPr="00767F06">
        <w:rPr>
          <w:rFonts w:ascii="Arial" w:hAnsi="Arial" w:cs="Arial"/>
          <w:b/>
          <w:sz w:val="22"/>
          <w:szCs w:val="22"/>
        </w:rPr>
        <w:t>. September 2026)</w:t>
      </w:r>
    </w:p>
    <w:p w14:paraId="591D8F30" w14:textId="77777777" w:rsidR="00640689" w:rsidRPr="00767F06" w:rsidRDefault="00640689" w:rsidP="00767F06">
      <w:pPr>
        <w:spacing w:after="0" w:line="360" w:lineRule="auto"/>
        <w:jc w:val="both"/>
        <w:rPr>
          <w:rFonts w:ascii="Arial" w:eastAsia="Times New Roman" w:hAnsi="Arial" w:cs="Arial"/>
          <w:kern w:val="0"/>
          <w:sz w:val="22"/>
          <w:szCs w:val="22"/>
          <w14:ligatures w14:val="none"/>
        </w:rPr>
      </w:pPr>
    </w:p>
    <w:p w14:paraId="59A454CF" w14:textId="77777777" w:rsidR="00640689" w:rsidRPr="00767F06" w:rsidRDefault="00640689" w:rsidP="00767F06">
      <w:pPr>
        <w:spacing w:after="0" w:line="360" w:lineRule="auto"/>
        <w:jc w:val="both"/>
        <w:rPr>
          <w:rFonts w:ascii="Arial" w:eastAsia="Times New Roman" w:hAnsi="Arial" w:cs="Arial"/>
          <w:kern w:val="0"/>
          <w:sz w:val="22"/>
          <w:szCs w:val="22"/>
          <w14:ligatures w14:val="none"/>
        </w:rPr>
      </w:pPr>
      <w:r w:rsidRPr="00767F06">
        <w:rPr>
          <w:rFonts w:ascii="Arial" w:hAnsi="Arial" w:cs="Arial"/>
          <w:sz w:val="22"/>
          <w:szCs w:val="22"/>
        </w:rPr>
        <w:t>Mehler Protection war vom 1. bis 4. September auf der SMM 2026 in Hamburg vertreten und präsentierte dort aktive und passive Schutzlösungen für Marineplattformen.</w:t>
      </w:r>
    </w:p>
    <w:p w14:paraId="670EB85C" w14:textId="77777777" w:rsidR="00640689" w:rsidRPr="00767F06" w:rsidRDefault="00640689" w:rsidP="00767F06">
      <w:pPr>
        <w:spacing w:after="0" w:line="360" w:lineRule="auto"/>
        <w:jc w:val="both"/>
        <w:rPr>
          <w:rFonts w:ascii="Arial" w:eastAsia="Times New Roman" w:hAnsi="Arial" w:cs="Arial"/>
          <w:kern w:val="0"/>
          <w:sz w:val="22"/>
          <w:szCs w:val="22"/>
          <w14:ligatures w14:val="none"/>
        </w:rPr>
      </w:pPr>
    </w:p>
    <w:p w14:paraId="5F4FEF37" w14:textId="7AB82FDA" w:rsidR="00640689" w:rsidRPr="00767F06" w:rsidRDefault="00640689" w:rsidP="00767F06">
      <w:pPr>
        <w:spacing w:after="0" w:line="360" w:lineRule="auto"/>
        <w:jc w:val="both"/>
        <w:rPr>
          <w:rFonts w:ascii="Arial" w:eastAsia="Times New Roman" w:hAnsi="Arial" w:cs="Arial"/>
          <w:kern w:val="0"/>
          <w:sz w:val="22"/>
          <w:szCs w:val="22"/>
          <w14:ligatures w14:val="none"/>
        </w:rPr>
      </w:pPr>
      <w:r w:rsidRPr="00767F06">
        <w:rPr>
          <w:rFonts w:ascii="Arial" w:hAnsi="Arial" w:cs="Arial"/>
          <w:sz w:val="22"/>
          <w:szCs w:val="22"/>
        </w:rPr>
        <w:t>Eines der Hauptexponate war das M-RACC KE, eine modulare Zusatzpanzerungslösung zur Erhöhung des ballistischen Schutzes bestehender Strukturen und Plattformen. Die Besucher konnten Konfigurationen gemäß den STANAG 4569/AEP-55 Schutzstufen 1 bis 4 vergleichen und sehen, wie das System an unterschiedliche Bedrohungsstufen und Plattformanforderungen angepasst werden kann.</w:t>
      </w:r>
    </w:p>
    <w:p w14:paraId="251DC691" w14:textId="77777777" w:rsidR="00640689" w:rsidRPr="00767F06" w:rsidRDefault="00640689" w:rsidP="00767F06">
      <w:pPr>
        <w:spacing w:after="0" w:line="360" w:lineRule="auto"/>
        <w:jc w:val="both"/>
        <w:rPr>
          <w:rFonts w:ascii="Arial" w:eastAsia="Times New Roman" w:hAnsi="Arial" w:cs="Arial"/>
          <w:kern w:val="0"/>
          <w:sz w:val="22"/>
          <w:szCs w:val="22"/>
          <w14:ligatures w14:val="none"/>
        </w:rPr>
      </w:pPr>
    </w:p>
    <w:p w14:paraId="1898F084" w14:textId="77777777" w:rsidR="00640689" w:rsidRPr="00767F06" w:rsidRDefault="00640689" w:rsidP="00767F06">
      <w:pPr>
        <w:spacing w:after="0" w:line="360" w:lineRule="auto"/>
        <w:jc w:val="both"/>
        <w:rPr>
          <w:rFonts w:ascii="Arial" w:eastAsia="Times New Roman" w:hAnsi="Arial" w:cs="Arial"/>
          <w:kern w:val="0"/>
          <w:sz w:val="22"/>
          <w:szCs w:val="22"/>
          <w14:ligatures w14:val="none"/>
        </w:rPr>
      </w:pPr>
      <w:r w:rsidRPr="00767F06">
        <w:rPr>
          <w:rFonts w:ascii="Arial" w:hAnsi="Arial" w:cs="Arial"/>
          <w:sz w:val="22"/>
          <w:szCs w:val="22"/>
        </w:rPr>
        <w:t>Ein Messestand demonstrierte anhand eines mit ballistischer Panzerung versehenen Schiffswandteils, wie sich Lösungen von Mehler Protection in Schiffsbauten integrieren lassen.</w:t>
      </w:r>
    </w:p>
    <w:p w14:paraId="6F8D9246" w14:textId="77777777" w:rsidR="00640689" w:rsidRPr="00767F06" w:rsidRDefault="00640689" w:rsidP="00767F06">
      <w:pPr>
        <w:spacing w:after="0" w:line="360" w:lineRule="auto"/>
        <w:jc w:val="both"/>
        <w:rPr>
          <w:rFonts w:ascii="Arial" w:eastAsia="Times New Roman" w:hAnsi="Arial" w:cs="Arial"/>
          <w:kern w:val="0"/>
          <w:sz w:val="22"/>
          <w:szCs w:val="22"/>
          <w14:ligatures w14:val="none"/>
        </w:rPr>
      </w:pPr>
    </w:p>
    <w:p w14:paraId="14D76573" w14:textId="77777777" w:rsidR="00640689" w:rsidRPr="00767F06" w:rsidRDefault="00640689" w:rsidP="00767F06">
      <w:pPr>
        <w:spacing w:after="0" w:line="360" w:lineRule="auto"/>
        <w:jc w:val="both"/>
        <w:rPr>
          <w:rFonts w:ascii="Arial" w:eastAsia="Times New Roman" w:hAnsi="Arial" w:cs="Arial"/>
          <w:kern w:val="0"/>
          <w:sz w:val="22"/>
          <w:szCs w:val="22"/>
          <w14:ligatures w14:val="none"/>
        </w:rPr>
      </w:pPr>
      <w:r w:rsidRPr="00767F06">
        <w:rPr>
          <w:rFonts w:ascii="Arial" w:hAnsi="Arial" w:cs="Arial"/>
          <w:sz w:val="22"/>
          <w:szCs w:val="22"/>
        </w:rPr>
        <w:t>Ein weiteres Highlight war die Vorstellung von SCILT NAVAL, einem neuen aktiven Counter-UAV-System zum Schutz von Schiffen vor Bedrohungen im Nahbereich. Das System ist darauf ausgelegt, kleine UAVs zu bekämpfen, darunter FPV-Drohnen, kamikazeartige Systeme und Loitering Munition.</w:t>
      </w:r>
    </w:p>
    <w:p w14:paraId="74FFBF0C" w14:textId="77777777" w:rsidR="00640689" w:rsidRPr="00767F06" w:rsidRDefault="00640689" w:rsidP="00767F06">
      <w:pPr>
        <w:spacing w:after="0" w:line="360" w:lineRule="auto"/>
        <w:jc w:val="both"/>
        <w:rPr>
          <w:rFonts w:ascii="Arial" w:eastAsia="Times New Roman" w:hAnsi="Arial" w:cs="Arial"/>
          <w:kern w:val="0"/>
          <w:sz w:val="22"/>
          <w:szCs w:val="22"/>
          <w14:ligatures w14:val="none"/>
        </w:rPr>
      </w:pPr>
    </w:p>
    <w:p w14:paraId="30FB5F7A" w14:textId="368A87CA" w:rsidR="00640689" w:rsidRPr="00767F06" w:rsidRDefault="00640689" w:rsidP="00767F06">
      <w:pPr>
        <w:spacing w:after="0" w:line="360" w:lineRule="auto"/>
        <w:jc w:val="both"/>
        <w:rPr>
          <w:rFonts w:ascii="Arial" w:eastAsia="Times New Roman" w:hAnsi="Arial" w:cs="Arial"/>
          <w:kern w:val="0"/>
          <w:sz w:val="22"/>
          <w:szCs w:val="22"/>
          <w14:ligatures w14:val="none"/>
        </w:rPr>
      </w:pPr>
      <w:r w:rsidRPr="00767F06">
        <w:rPr>
          <w:rFonts w:ascii="Arial" w:hAnsi="Arial" w:cs="Arial"/>
          <w:sz w:val="22"/>
          <w:szCs w:val="22"/>
        </w:rPr>
        <w:t>SCILT NAVAL dient als letzte Verteidigungslinie für einzelne Schiffe, insbesondere in Situationen, in denen konventionellen Luftabwehrsystemen nur begrenzte Reaktionszeit zur Verfügung steht. Weitere Anwendungsbeispiele sind Hafenlagen, Kanaldurchfahrten, amphibische Operationen, Landungsschiffe sowie stationäre maritime Einrichtungen.</w:t>
      </w:r>
    </w:p>
    <w:p w14:paraId="2F6459ED" w14:textId="77777777" w:rsidR="00640689" w:rsidRPr="00767F06" w:rsidRDefault="00640689" w:rsidP="00767F06">
      <w:pPr>
        <w:spacing w:after="0" w:line="360" w:lineRule="auto"/>
        <w:jc w:val="both"/>
        <w:rPr>
          <w:rFonts w:ascii="Arial" w:eastAsia="Times New Roman" w:hAnsi="Arial" w:cs="Arial"/>
          <w:kern w:val="0"/>
          <w:sz w:val="22"/>
          <w:szCs w:val="22"/>
          <w14:ligatures w14:val="none"/>
        </w:rPr>
      </w:pPr>
    </w:p>
    <w:p w14:paraId="26A67230" w14:textId="77777777" w:rsidR="00640689" w:rsidRPr="00767F06" w:rsidRDefault="00640689" w:rsidP="00767F06">
      <w:pPr>
        <w:spacing w:after="0" w:line="360" w:lineRule="auto"/>
        <w:jc w:val="both"/>
        <w:rPr>
          <w:rFonts w:ascii="Arial" w:eastAsia="Times New Roman" w:hAnsi="Arial" w:cs="Arial"/>
          <w:kern w:val="0"/>
          <w:sz w:val="22"/>
          <w:szCs w:val="22"/>
          <w14:ligatures w14:val="none"/>
        </w:rPr>
      </w:pPr>
      <w:r w:rsidRPr="00767F06">
        <w:rPr>
          <w:rFonts w:ascii="Arial" w:hAnsi="Arial" w:cs="Arial"/>
          <w:sz w:val="22"/>
          <w:szCs w:val="22"/>
        </w:rPr>
        <w:t>Das System kombiniert Effektoren, Sensorik und Bedienlogik direkt an Bord und kann in vorhandene Kommando- und Kontroll- sowie Sensorsysteme integriert werden. Fehlt eine geeignete Schnittstelle, kann das System auch autark mit eigener Aufklärungs- und Wirkungskette betrieben werden.</w:t>
      </w:r>
    </w:p>
    <w:p w14:paraId="4F6F5AEC" w14:textId="77777777" w:rsidR="00640689" w:rsidRPr="00767F06" w:rsidRDefault="00640689" w:rsidP="00767F06">
      <w:pPr>
        <w:spacing w:after="0" w:line="360" w:lineRule="auto"/>
        <w:jc w:val="both"/>
        <w:rPr>
          <w:rFonts w:ascii="Arial" w:eastAsia="Times New Roman" w:hAnsi="Arial" w:cs="Arial"/>
          <w:kern w:val="0"/>
          <w:sz w:val="22"/>
          <w:szCs w:val="22"/>
          <w14:ligatures w14:val="none"/>
        </w:rPr>
      </w:pPr>
    </w:p>
    <w:p w14:paraId="5A776E4F" w14:textId="77777777" w:rsidR="00640689" w:rsidRPr="00767F06" w:rsidRDefault="00640689" w:rsidP="00767F06">
      <w:pPr>
        <w:spacing w:after="0" w:line="360" w:lineRule="auto"/>
        <w:jc w:val="both"/>
        <w:rPr>
          <w:rFonts w:ascii="Arial" w:eastAsia="Times New Roman" w:hAnsi="Arial" w:cs="Arial"/>
          <w:kern w:val="0"/>
          <w:sz w:val="22"/>
          <w:szCs w:val="22"/>
          <w14:ligatures w14:val="none"/>
        </w:rPr>
      </w:pPr>
      <w:r w:rsidRPr="00767F06">
        <w:rPr>
          <w:rFonts w:ascii="Arial" w:hAnsi="Arial" w:cs="Arial"/>
          <w:sz w:val="22"/>
          <w:szCs w:val="22"/>
        </w:rPr>
        <w:t>SCILT NAVAL wurde über einen Zeitraum von etwa 18 Monaten entwickelt und durchlief 48 Testreihen zur ballistischen Leistung, Abschusssicherheit und Fragmentverteilung sowie zu maritimen Bedingungen wie Salzsprühnebel, Korrosion, Vibrationen und Wellenschlag.</w:t>
      </w:r>
    </w:p>
    <w:p w14:paraId="6122F65F" w14:textId="77777777" w:rsidR="00640689" w:rsidRPr="00767F06" w:rsidRDefault="00640689" w:rsidP="00767F06">
      <w:pPr>
        <w:spacing w:after="0" w:line="360" w:lineRule="auto"/>
        <w:jc w:val="both"/>
        <w:rPr>
          <w:rFonts w:ascii="Arial" w:eastAsia="Times New Roman" w:hAnsi="Arial" w:cs="Arial"/>
          <w:kern w:val="0"/>
          <w:sz w:val="22"/>
          <w:szCs w:val="22"/>
          <w14:ligatures w14:val="none"/>
        </w:rPr>
      </w:pPr>
    </w:p>
    <w:p w14:paraId="32CFA27E" w14:textId="77777777" w:rsidR="00640689" w:rsidRPr="00767F06" w:rsidRDefault="00640689" w:rsidP="00767F06">
      <w:pPr>
        <w:spacing w:after="0" w:line="360" w:lineRule="auto"/>
        <w:jc w:val="both"/>
        <w:rPr>
          <w:rFonts w:ascii="Arial" w:eastAsia="Times New Roman" w:hAnsi="Arial" w:cs="Arial"/>
          <w:kern w:val="0"/>
          <w:sz w:val="22"/>
          <w:szCs w:val="22"/>
          <w14:ligatures w14:val="none"/>
        </w:rPr>
      </w:pPr>
      <w:r w:rsidRPr="00767F06">
        <w:rPr>
          <w:rFonts w:ascii="Arial" w:hAnsi="Arial" w:cs="Arial"/>
          <w:sz w:val="22"/>
          <w:szCs w:val="22"/>
        </w:rPr>
        <w:t>Die auf der SMM 2026 präsentierten Exponate unterstrichen einmal mehr die Fähigkeiten von Mehler Protection auf den Gebieten der ballistischen Panzerung und des aktiven Nahbereichsschutzes für Marineplattformen.</w:t>
      </w:r>
    </w:p>
    <w:p w14:paraId="1757B198" w14:textId="77777777" w:rsidR="00640689" w:rsidRPr="00767F06" w:rsidRDefault="00640689" w:rsidP="00767F06">
      <w:pPr>
        <w:spacing w:after="0" w:line="360" w:lineRule="auto"/>
        <w:jc w:val="both"/>
        <w:rPr>
          <w:rFonts w:ascii="Arial" w:eastAsia="Times New Roman" w:hAnsi="Arial" w:cs="Arial"/>
          <w:kern w:val="0"/>
          <w:sz w:val="22"/>
          <w:szCs w:val="22"/>
          <w14:ligatures w14:val="none"/>
        </w:rPr>
      </w:pPr>
    </w:p>
    <w:p w14:paraId="629994C9" w14:textId="77777777" w:rsidR="00640689" w:rsidRPr="00767F06" w:rsidRDefault="00640689" w:rsidP="00767F06">
      <w:pPr>
        <w:spacing w:after="0" w:line="360" w:lineRule="auto"/>
        <w:jc w:val="both"/>
        <w:rPr>
          <w:rFonts w:ascii="Arial" w:eastAsia="Times New Roman" w:hAnsi="Arial" w:cs="Arial"/>
          <w:kern w:val="0"/>
          <w:sz w:val="22"/>
          <w:szCs w:val="22"/>
          <w14:ligatures w14:val="none"/>
        </w:rPr>
      </w:pPr>
      <w:r w:rsidRPr="00767F06">
        <w:rPr>
          <w:rFonts w:ascii="Arial" w:hAnsi="Arial" w:cs="Arial"/>
          <w:sz w:val="22"/>
          <w:szCs w:val="22"/>
        </w:rPr>
        <w:t xml:space="preserve">Weitere Informationen zu SCILT NAVAL findest du </w:t>
      </w:r>
      <w:hyperlink r:id="rId6" w:history="1">
        <w:r w:rsidRPr="00767F06">
          <w:rPr>
            <w:rFonts w:ascii="Arial" w:hAnsi="Arial" w:cs="Arial"/>
            <w:color w:val="0000FF"/>
            <w:sz w:val="22"/>
            <w:szCs w:val="22"/>
            <w:u w:val="single"/>
          </w:rPr>
          <w:t>hier</w:t>
        </w:r>
      </w:hyperlink>
      <w:r w:rsidRPr="00767F06">
        <w:rPr>
          <w:rFonts w:ascii="Arial" w:hAnsi="Arial" w:cs="Arial"/>
          <w:sz w:val="22"/>
          <w:szCs w:val="22"/>
        </w:rPr>
        <w:t>.</w:t>
      </w:r>
    </w:p>
    <w:p w14:paraId="5DA7B293" w14:textId="77777777" w:rsidR="00640689" w:rsidRPr="00767F06" w:rsidRDefault="00640689" w:rsidP="00767F06">
      <w:pPr>
        <w:spacing w:after="0" w:line="360" w:lineRule="auto"/>
        <w:jc w:val="both"/>
        <w:rPr>
          <w:rFonts w:ascii="Arial" w:eastAsia="Times New Roman" w:hAnsi="Arial" w:cs="Arial"/>
          <w:kern w:val="0"/>
          <w:sz w:val="22"/>
          <w:szCs w:val="22"/>
          <w14:ligatures w14:val="none"/>
        </w:rPr>
      </w:pPr>
    </w:p>
    <w:p w14:paraId="4A5170BC" w14:textId="4C068B2F" w:rsidR="00A57860" w:rsidRPr="00767F06" w:rsidRDefault="00640689" w:rsidP="00767F06">
      <w:pPr>
        <w:spacing w:after="0" w:line="360" w:lineRule="auto"/>
        <w:jc w:val="both"/>
        <w:rPr>
          <w:rFonts w:ascii="Arial" w:hAnsi="Arial" w:cs="Arial"/>
          <w:sz w:val="22"/>
          <w:szCs w:val="22"/>
        </w:rPr>
      </w:pPr>
      <w:r w:rsidRPr="00767F06">
        <w:rPr>
          <w:rFonts w:ascii="Arial" w:hAnsi="Arial" w:cs="Arial"/>
          <w:sz w:val="22"/>
          <w:szCs w:val="22"/>
        </w:rPr>
        <w:t xml:space="preserve">Entdecke die </w:t>
      </w:r>
      <w:hyperlink r:id="rId7" w:history="1">
        <w:r w:rsidRPr="00767F06">
          <w:rPr>
            <w:rFonts w:ascii="Arial" w:hAnsi="Arial" w:cs="Arial"/>
            <w:color w:val="0000FF"/>
            <w:sz w:val="22"/>
            <w:szCs w:val="22"/>
            <w:u w:val="single"/>
          </w:rPr>
          <w:t>Plattformpanzerungslösungen</w:t>
        </w:r>
      </w:hyperlink>
      <w:r w:rsidRPr="00767F06">
        <w:rPr>
          <w:rFonts w:ascii="Arial" w:hAnsi="Arial" w:cs="Arial"/>
          <w:sz w:val="22"/>
          <w:szCs w:val="22"/>
        </w:rPr>
        <w:t xml:space="preserve"> von Mehler Protection.</w:t>
      </w:r>
    </w:p>
    <w:p w14:paraId="7F61A621" w14:textId="77777777" w:rsidR="00767F06" w:rsidRPr="00767F06" w:rsidRDefault="00767F06" w:rsidP="00767F06">
      <w:pPr>
        <w:spacing w:after="0" w:line="360" w:lineRule="auto"/>
        <w:jc w:val="both"/>
        <w:rPr>
          <w:rFonts w:ascii="Arial" w:hAnsi="Arial" w:cs="Arial"/>
          <w:sz w:val="22"/>
          <w:szCs w:val="22"/>
        </w:rPr>
      </w:pPr>
    </w:p>
    <w:p w14:paraId="386B2EBF" w14:textId="77777777" w:rsidR="00767F06" w:rsidRPr="00767F06" w:rsidRDefault="00767F06" w:rsidP="00767F06">
      <w:pPr>
        <w:pStyle w:val="NormalWeb"/>
        <w:spacing w:before="0" w:beforeAutospacing="0" w:after="0" w:afterAutospacing="0" w:line="360" w:lineRule="auto"/>
        <w:jc w:val="both"/>
        <w:rPr>
          <w:rFonts w:ascii="Arial" w:hAnsi="Arial" w:cs="Arial"/>
          <w:sz w:val="22"/>
          <w:szCs w:val="22"/>
        </w:rPr>
      </w:pPr>
      <w:r w:rsidRPr="00767F06">
        <w:rPr>
          <w:rStyle w:val="Strong"/>
          <w:rFonts w:ascii="Arial" w:eastAsiaTheme="majorEastAsia" w:hAnsi="Arial" w:cs="Arial"/>
          <w:sz w:val="22"/>
          <w:szCs w:val="22"/>
        </w:rPr>
        <w:t>Über Mehler Protection</w:t>
      </w:r>
    </w:p>
    <w:p w14:paraId="02ED24BD" w14:textId="77777777" w:rsidR="00767F06" w:rsidRPr="00767F06" w:rsidRDefault="00767F06" w:rsidP="00767F06">
      <w:pPr>
        <w:pStyle w:val="NormalWeb"/>
        <w:spacing w:before="0" w:beforeAutospacing="0" w:after="0" w:afterAutospacing="0" w:line="360" w:lineRule="auto"/>
        <w:jc w:val="both"/>
        <w:rPr>
          <w:rFonts w:ascii="Arial" w:hAnsi="Arial" w:cs="Arial"/>
          <w:sz w:val="22"/>
          <w:szCs w:val="22"/>
        </w:rPr>
      </w:pPr>
      <w:r w:rsidRPr="00767F06">
        <w:rPr>
          <w:rFonts w:ascii="Arial" w:hAnsi="Arial" w:cs="Arial"/>
          <w:sz w:val="22"/>
          <w:szCs w:val="22"/>
        </w:rPr>
        <w:t>Mehler Protection ist ein führender Anbieter hochwertiger ballistischer Schutzsysteme für Strafverfolgungsbehörden, Militär und Spezialeinheiten. Das Unternehmen hat sich der Sicherheit durch innovative und langlebige, auf die jeweilige Mission zugeschnittene Lösungen verschrieben. Das Portfolio umfasst ballistischen Körperschutz, Stich- und Schnittschutz, Helme, Schilde sowie Plattformschutz für Schiffe, Luft- und Landfahrzeuge und kritische Infrastrukturen. Als Teil der Mehler Systems Gruppe verfügt Mehler Protection über mehr als vier Jahrzehnte Erfahrung in der Entwicklung und Herstellung maßgeschneiderter Schutzlösungen.</w:t>
      </w:r>
    </w:p>
    <w:p w14:paraId="2564B68C" w14:textId="77777777" w:rsidR="00767F06" w:rsidRDefault="00767F06" w:rsidP="00767F06">
      <w:pPr>
        <w:pStyle w:val="NormalWeb"/>
        <w:spacing w:before="0" w:beforeAutospacing="0" w:after="0" w:afterAutospacing="0" w:line="360" w:lineRule="auto"/>
        <w:jc w:val="both"/>
        <w:rPr>
          <w:rStyle w:val="Strong"/>
          <w:rFonts w:ascii="Arial" w:eastAsiaTheme="majorEastAsia" w:hAnsi="Arial" w:cs="Arial"/>
          <w:sz w:val="22"/>
          <w:szCs w:val="22"/>
        </w:rPr>
      </w:pPr>
    </w:p>
    <w:p w14:paraId="5EA727D9" w14:textId="5CF45B70" w:rsidR="00767F06" w:rsidRPr="00767F06" w:rsidRDefault="00767F06" w:rsidP="00767F06">
      <w:pPr>
        <w:pStyle w:val="NormalWeb"/>
        <w:spacing w:before="0" w:beforeAutospacing="0" w:after="0" w:afterAutospacing="0" w:line="360" w:lineRule="auto"/>
        <w:jc w:val="both"/>
        <w:rPr>
          <w:rFonts w:ascii="Arial" w:hAnsi="Arial" w:cs="Arial"/>
          <w:sz w:val="22"/>
          <w:szCs w:val="22"/>
        </w:rPr>
      </w:pPr>
      <w:r w:rsidRPr="00767F06">
        <w:rPr>
          <w:rStyle w:val="Strong"/>
          <w:rFonts w:ascii="Arial" w:eastAsiaTheme="majorEastAsia" w:hAnsi="Arial" w:cs="Arial"/>
          <w:sz w:val="22"/>
          <w:szCs w:val="22"/>
        </w:rPr>
        <w:t>Medienkontakt</w:t>
      </w:r>
    </w:p>
    <w:p w14:paraId="7C1B518A" w14:textId="77777777" w:rsidR="00767F06" w:rsidRDefault="00767F06" w:rsidP="00767F06">
      <w:pPr>
        <w:pStyle w:val="NormalWeb"/>
        <w:spacing w:before="0" w:beforeAutospacing="0" w:after="0" w:afterAutospacing="0" w:line="360" w:lineRule="auto"/>
        <w:jc w:val="both"/>
        <w:rPr>
          <w:rFonts w:ascii="Arial" w:hAnsi="Arial" w:cs="Arial"/>
          <w:sz w:val="22"/>
          <w:szCs w:val="22"/>
        </w:rPr>
      </w:pPr>
      <w:r w:rsidRPr="00767F06">
        <w:rPr>
          <w:rFonts w:ascii="Arial" w:hAnsi="Arial" w:cs="Arial"/>
          <w:sz w:val="22"/>
          <w:szCs w:val="22"/>
        </w:rPr>
        <w:t>Philipp Somogyi</w:t>
      </w:r>
    </w:p>
    <w:p w14:paraId="60084E26" w14:textId="77777777" w:rsidR="00767F06" w:rsidRDefault="00767F06" w:rsidP="00767F06">
      <w:pPr>
        <w:pStyle w:val="NormalWeb"/>
        <w:spacing w:before="0" w:beforeAutospacing="0" w:after="0" w:afterAutospacing="0" w:line="360" w:lineRule="auto"/>
        <w:jc w:val="both"/>
        <w:rPr>
          <w:rFonts w:ascii="Arial" w:hAnsi="Arial" w:cs="Arial"/>
          <w:sz w:val="22"/>
          <w:szCs w:val="22"/>
        </w:rPr>
      </w:pPr>
      <w:r w:rsidRPr="00767F06">
        <w:rPr>
          <w:rFonts w:ascii="Arial" w:hAnsi="Arial" w:cs="Arial"/>
          <w:sz w:val="22"/>
          <w:szCs w:val="22"/>
        </w:rPr>
        <w:t>Head of Marketing Body and Platform Armour</w:t>
      </w:r>
    </w:p>
    <w:p w14:paraId="4DB08AB9" w14:textId="39AAF25A" w:rsidR="00767F06" w:rsidRPr="00767F06" w:rsidRDefault="00767F06" w:rsidP="00767F06">
      <w:pPr>
        <w:pStyle w:val="NormalWeb"/>
        <w:spacing w:before="0" w:beforeAutospacing="0" w:after="0" w:afterAutospacing="0" w:line="360" w:lineRule="auto"/>
        <w:jc w:val="both"/>
        <w:rPr>
          <w:rFonts w:ascii="Arial" w:hAnsi="Arial" w:cs="Arial"/>
          <w:sz w:val="22"/>
          <w:szCs w:val="22"/>
        </w:rPr>
      </w:pPr>
      <w:hyperlink r:id="rId8" w:history="1">
        <w:r w:rsidRPr="00767F06">
          <w:rPr>
            <w:rStyle w:val="Hyperlink"/>
            <w:rFonts w:ascii="Arial" w:eastAsiaTheme="majorEastAsia" w:hAnsi="Arial" w:cs="Arial"/>
            <w:sz w:val="22"/>
            <w:szCs w:val="22"/>
          </w:rPr>
          <w:t>philipp.somogyi@mehler-systems.com</w:t>
        </w:r>
      </w:hyperlink>
    </w:p>
    <w:p w14:paraId="0F42CF09" w14:textId="77777777" w:rsidR="00767F06" w:rsidRPr="00767F06" w:rsidRDefault="00767F06" w:rsidP="00767F06">
      <w:pPr>
        <w:spacing w:after="0" w:line="360" w:lineRule="auto"/>
        <w:jc w:val="both"/>
        <w:rPr>
          <w:rFonts w:ascii="Arial" w:eastAsia="Times New Roman" w:hAnsi="Arial" w:cs="Arial"/>
          <w:kern w:val="0"/>
          <w:sz w:val="22"/>
          <w:szCs w:val="22"/>
          <w14:ligatures w14:val="none"/>
        </w:rPr>
      </w:pPr>
    </w:p>
    <w:sectPr w:rsidR="00767F06" w:rsidRPr="00767F06">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58960C" w14:textId="77777777" w:rsidR="00D7634C" w:rsidRDefault="00D7634C" w:rsidP="00BB76F3">
      <w:pPr>
        <w:spacing w:after="0" w:line="240" w:lineRule="auto"/>
      </w:pPr>
      <w:r>
        <w:separator/>
      </w:r>
    </w:p>
  </w:endnote>
  <w:endnote w:type="continuationSeparator" w:id="0">
    <w:p w14:paraId="712860C1" w14:textId="77777777" w:rsidR="00D7634C" w:rsidRDefault="00D7634C" w:rsidP="00BB76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Cordia New">
    <w:panose1 w:val="020B0304020202020204"/>
    <w:charset w:val="DE"/>
    <w:family w:val="swiss"/>
    <w:pitch w:val="variable"/>
    <w:sig w:usb0="81000003" w:usb1="00000000" w:usb2="00000000" w:usb3="00000000" w:csb0="00010001" w:csb1="00000000"/>
  </w:font>
  <w:font w:name="Aptos Display">
    <w:panose1 w:val="020B0004020202020204"/>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Angsana New">
    <w:panose1 w:val="02020603050405020304"/>
    <w:charset w:val="DE"/>
    <w:family w:val="roman"/>
    <w:pitch w:val="variable"/>
    <w:sig w:usb0="81000003" w:usb1="00000000" w:usb2="00000000" w:usb3="00000000" w:csb0="0001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F27CF3" w14:textId="77777777" w:rsidR="00D7634C" w:rsidRDefault="00D7634C" w:rsidP="00BB76F3">
      <w:pPr>
        <w:spacing w:after="0" w:line="240" w:lineRule="auto"/>
      </w:pPr>
      <w:r>
        <w:separator/>
      </w:r>
    </w:p>
  </w:footnote>
  <w:footnote w:type="continuationSeparator" w:id="0">
    <w:p w14:paraId="09FEE31B" w14:textId="77777777" w:rsidR="00D7634C" w:rsidRDefault="00D7634C" w:rsidP="00BB76F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7"/>
  <w:removePersonalInformation/>
  <w:removeDateAndTime/>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0689"/>
    <w:rsid w:val="001571EB"/>
    <w:rsid w:val="002D5414"/>
    <w:rsid w:val="00640689"/>
    <w:rsid w:val="00767F06"/>
    <w:rsid w:val="00A57860"/>
    <w:rsid w:val="00BB76F3"/>
    <w:rsid w:val="00C73D97"/>
    <w:rsid w:val="00CC2A46"/>
    <w:rsid w:val="00D7634C"/>
  </w:rsids>
  <m:mathPr>
    <m:mathFont m:val="Cambria Math"/>
    <m:brkBin m:val="before"/>
    <m:brkBinSub m:val="--"/>
    <m:smallFrac m:val="0"/>
    <m:dispDef/>
    <m:lMargin m:val="0"/>
    <m:rMargin m:val="0"/>
    <m:defJc m:val="centerGroup"/>
    <m:wrapIndent m:val="1440"/>
    <m:intLim m:val="subSup"/>
    <m:naryLim m:val="undOvr"/>
  </m:mathPr>
  <w:themeFontLang w:val="en-SI" w:eastAsia="ja-JP" w:bidi="th-T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1939B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SI"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4068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4068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4068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4068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4068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4068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4068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4068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4068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4068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4068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4068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4068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4068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4068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4068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4068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40689"/>
    <w:rPr>
      <w:rFonts w:eastAsiaTheme="majorEastAsia" w:cstheme="majorBidi"/>
      <w:color w:val="272727" w:themeColor="text1" w:themeTint="D8"/>
    </w:rPr>
  </w:style>
  <w:style w:type="paragraph" w:styleId="Title">
    <w:name w:val="Title"/>
    <w:basedOn w:val="Normal"/>
    <w:next w:val="Normal"/>
    <w:link w:val="TitleChar"/>
    <w:uiPriority w:val="10"/>
    <w:qFormat/>
    <w:rsid w:val="0064068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4068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4068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4068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40689"/>
    <w:pPr>
      <w:spacing w:before="160"/>
      <w:jc w:val="center"/>
    </w:pPr>
    <w:rPr>
      <w:i/>
      <w:iCs/>
      <w:color w:val="404040" w:themeColor="text1" w:themeTint="BF"/>
    </w:rPr>
  </w:style>
  <w:style w:type="character" w:customStyle="1" w:styleId="QuoteChar">
    <w:name w:val="Quote Char"/>
    <w:basedOn w:val="DefaultParagraphFont"/>
    <w:link w:val="Quote"/>
    <w:uiPriority w:val="29"/>
    <w:rsid w:val="00640689"/>
    <w:rPr>
      <w:i/>
      <w:iCs/>
      <w:color w:val="404040" w:themeColor="text1" w:themeTint="BF"/>
    </w:rPr>
  </w:style>
  <w:style w:type="paragraph" w:styleId="ListParagraph">
    <w:name w:val="List Paragraph"/>
    <w:basedOn w:val="Normal"/>
    <w:uiPriority w:val="34"/>
    <w:qFormat/>
    <w:rsid w:val="00640689"/>
    <w:pPr>
      <w:ind w:left="720"/>
      <w:contextualSpacing/>
    </w:pPr>
  </w:style>
  <w:style w:type="character" w:styleId="IntenseEmphasis">
    <w:name w:val="Intense Emphasis"/>
    <w:basedOn w:val="DefaultParagraphFont"/>
    <w:uiPriority w:val="21"/>
    <w:qFormat/>
    <w:rsid w:val="00640689"/>
    <w:rPr>
      <w:i/>
      <w:iCs/>
      <w:color w:val="0F4761" w:themeColor="accent1" w:themeShade="BF"/>
    </w:rPr>
  </w:style>
  <w:style w:type="paragraph" w:styleId="IntenseQuote">
    <w:name w:val="Intense Quote"/>
    <w:basedOn w:val="Normal"/>
    <w:next w:val="Normal"/>
    <w:link w:val="IntenseQuoteChar"/>
    <w:uiPriority w:val="30"/>
    <w:qFormat/>
    <w:rsid w:val="0064068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40689"/>
    <w:rPr>
      <w:i/>
      <w:iCs/>
      <w:color w:val="0F4761" w:themeColor="accent1" w:themeShade="BF"/>
    </w:rPr>
  </w:style>
  <w:style w:type="character" w:styleId="IntenseReference">
    <w:name w:val="Intense Reference"/>
    <w:basedOn w:val="DefaultParagraphFont"/>
    <w:uiPriority w:val="32"/>
    <w:qFormat/>
    <w:rsid w:val="00640689"/>
    <w:rPr>
      <w:b/>
      <w:bCs/>
      <w:smallCaps/>
      <w:color w:val="0F4761" w:themeColor="accent1" w:themeShade="BF"/>
      <w:spacing w:val="5"/>
    </w:rPr>
  </w:style>
  <w:style w:type="paragraph" w:styleId="NormalWeb">
    <w:name w:val="Normal (Web)"/>
    <w:basedOn w:val="Normal"/>
    <w:uiPriority w:val="99"/>
    <w:semiHidden/>
    <w:unhideWhenUsed/>
    <w:rsid w:val="00640689"/>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640689"/>
    <w:rPr>
      <w:b/>
      <w:bCs/>
    </w:rPr>
  </w:style>
  <w:style w:type="character" w:styleId="Hyperlink">
    <w:name w:val="Hyperlink"/>
    <w:basedOn w:val="DefaultParagraphFont"/>
    <w:uiPriority w:val="99"/>
    <w:semiHidden/>
    <w:unhideWhenUsed/>
    <w:rsid w:val="00640689"/>
    <w:rPr>
      <w:color w:val="0000FF"/>
      <w:u w:val="single"/>
    </w:rPr>
  </w:style>
  <w:style w:type="paragraph" w:styleId="Header">
    <w:name w:val="header"/>
    <w:basedOn w:val="Normal"/>
    <w:link w:val="HeaderChar"/>
    <w:uiPriority w:val="99"/>
    <w:unhideWhenUsed/>
    <w:rsid w:val="00BB76F3"/>
    <w:pPr>
      <w:tabs>
        <w:tab w:val="center" w:pos="4513"/>
        <w:tab w:val="right" w:pos="9026"/>
      </w:tabs>
      <w:spacing w:after="0" w:line="240" w:lineRule="auto"/>
    </w:pPr>
  </w:style>
  <w:style w:type="character" w:customStyle="1" w:styleId="HeaderChar">
    <w:name w:val="Header Char"/>
    <w:basedOn w:val="DefaultParagraphFont"/>
    <w:link w:val="Header"/>
    <w:uiPriority w:val="99"/>
    <w:rsid w:val="00BB76F3"/>
  </w:style>
  <w:style w:type="paragraph" w:styleId="Footer">
    <w:name w:val="footer"/>
    <w:basedOn w:val="Normal"/>
    <w:link w:val="FooterChar"/>
    <w:uiPriority w:val="99"/>
    <w:unhideWhenUsed/>
    <w:rsid w:val="00BB76F3"/>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76F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hilipp.somogyi@mehler-systems.com" TargetMode="External"/><Relationship Id="rId3" Type="http://schemas.openxmlformats.org/officeDocument/2006/relationships/webSettings" Target="webSettings.xml"/><Relationship Id="rId7" Type="http://schemas.openxmlformats.org/officeDocument/2006/relationships/hyperlink" Target="https://mehler-protection.com/de/plattformschutz/"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mehler-protection.com/de/plattformschutz/scilt/naval/"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492</Words>
  <Characters>2810</Characters>
  <Application>Microsoft Office Word</Application>
  <DocSecurity>0</DocSecurity>
  <Lines>23</Lines>
  <Paragraphs>6</Paragraphs>
  <ScaleCrop>false</ScaleCrop>
  <Company/>
  <LinksUpToDate>false</LinksUpToDate>
  <CharactersWithSpaces>3296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2026-09-11T08:49:00Z</dcterms:created>
  <dcterms:modified xsi:type="dcterms:W3CDTF">2026-09-11T08:49:00Z</dcterms:modified>
</cp:coreProperties>
</file>