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82ABE" w14:textId="77777777" w:rsidR="00650ADE" w:rsidRDefault="00650ADE" w:rsidP="00650ADE">
      <w:pPr>
        <w:spacing w:after="0" w:line="360" w:lineRule="auto"/>
        <w:jc w:val="both"/>
        <w:outlineLvl w:val="0"/>
        <w:rPr>
          <w:rFonts w:ascii="Arial" w:eastAsia="Times New Roman" w:hAnsi="Arial" w:cs="Arial"/>
          <w:b/>
          <w:bCs/>
          <w:kern w:val="36"/>
          <w:sz w:val="22"/>
          <w:szCs w:val="22"/>
          <w14:ligatures w14:val="none"/>
        </w:rPr>
      </w:pPr>
      <w:r w:rsidRPr="00650ADE">
        <w:rPr>
          <w:rFonts w:ascii="Arial" w:eastAsia="Times New Roman" w:hAnsi="Arial" w:cs="Arial"/>
          <w:b/>
          <w:bCs/>
          <w:kern w:val="36"/>
          <w:sz w:val="22"/>
          <w:szCs w:val="22"/>
          <w14:ligatures w14:val="none"/>
        </w:rPr>
        <w:t>Andreas Kiel, Group Director Procurement, über den Aufbau stabiler Lieferketten bei Mehler Systems</w:t>
      </w:r>
    </w:p>
    <w:p w14:paraId="379A14AD" w14:textId="77777777" w:rsidR="00650ADE" w:rsidRPr="00650ADE" w:rsidRDefault="00650ADE" w:rsidP="00650ADE">
      <w:pPr>
        <w:spacing w:after="0" w:line="360" w:lineRule="auto"/>
        <w:jc w:val="both"/>
        <w:outlineLvl w:val="0"/>
        <w:rPr>
          <w:rFonts w:ascii="Arial" w:eastAsia="Times New Roman" w:hAnsi="Arial" w:cs="Arial"/>
          <w:b/>
          <w:bCs/>
          <w:kern w:val="36"/>
          <w:sz w:val="22"/>
          <w:szCs w:val="22"/>
          <w14:ligatures w14:val="none"/>
        </w:rPr>
      </w:pPr>
    </w:p>
    <w:p w14:paraId="57AC88DF" w14:textId="71975746" w:rsidR="00650ADE" w:rsidRDefault="00650ADE" w:rsidP="00650ADE">
      <w:pPr>
        <w:spacing w:after="0" w:line="360" w:lineRule="auto"/>
        <w:jc w:val="both"/>
        <w:rPr>
          <w:rFonts w:ascii="Arial" w:eastAsia="Times New Roman" w:hAnsi="Arial" w:cs="Arial"/>
          <w:b/>
          <w:bCs/>
          <w:kern w:val="0"/>
          <w:sz w:val="22"/>
          <w:szCs w:val="22"/>
          <w14:ligatures w14:val="none"/>
        </w:rPr>
      </w:pPr>
      <w:r w:rsidRPr="00650ADE">
        <w:rPr>
          <w:rFonts w:ascii="Arial" w:eastAsia="Times New Roman" w:hAnsi="Arial" w:cs="Arial"/>
          <w:b/>
          <w:bCs/>
          <w:kern w:val="0"/>
          <w:sz w:val="22"/>
          <w:szCs w:val="22"/>
          <w14:ligatures w14:val="none"/>
        </w:rPr>
        <w:t>FULDA, DEUTSCHLAND (1</w:t>
      </w:r>
      <w:r>
        <w:rPr>
          <w:rFonts w:ascii="Arial" w:eastAsia="Times New Roman" w:hAnsi="Arial" w:cs="Arial"/>
          <w:b/>
          <w:bCs/>
          <w:kern w:val="0"/>
          <w:sz w:val="22"/>
          <w:szCs w:val="22"/>
          <w14:ligatures w14:val="none"/>
        </w:rPr>
        <w:t>8</w:t>
      </w:r>
      <w:r w:rsidRPr="00650ADE">
        <w:rPr>
          <w:rFonts w:ascii="Arial" w:eastAsia="Times New Roman" w:hAnsi="Arial" w:cs="Arial"/>
          <w:b/>
          <w:bCs/>
          <w:kern w:val="0"/>
          <w:sz w:val="22"/>
          <w:szCs w:val="22"/>
          <w14:ligatures w14:val="none"/>
        </w:rPr>
        <w:t>.</w:t>
      </w:r>
      <w:r>
        <w:rPr>
          <w:rFonts w:ascii="Arial" w:eastAsia="Times New Roman" w:hAnsi="Arial" w:cs="Arial"/>
          <w:b/>
          <w:bCs/>
          <w:kern w:val="0"/>
          <w:sz w:val="22"/>
          <w:szCs w:val="22"/>
          <w14:ligatures w14:val="none"/>
        </w:rPr>
        <w:t xml:space="preserve"> September</w:t>
      </w:r>
      <w:r w:rsidRPr="00650ADE">
        <w:rPr>
          <w:rFonts w:ascii="Arial" w:eastAsia="Times New Roman" w:hAnsi="Arial" w:cs="Arial"/>
          <w:b/>
          <w:bCs/>
          <w:kern w:val="0"/>
          <w:sz w:val="22"/>
          <w:szCs w:val="22"/>
          <w14:ligatures w14:val="none"/>
        </w:rPr>
        <w:t xml:space="preserve"> 2026)</w:t>
      </w:r>
    </w:p>
    <w:p w14:paraId="0A682144"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110BC8A7"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Das Beschaffungswesen spielt bei Mehler Systems eine zunehmend strategische Rolle. Es verbindet globale Lieferantennetzwerke mit Engineering, Fertigung und Kunden, um Innovation, Stabilität und langfristige Wettbewerbsfähigkeit innerhalb der Gruppe zu stärken.</w:t>
      </w:r>
    </w:p>
    <w:p w14:paraId="3EE3034B"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0C1D68E4"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In diesem Interview spricht Andreas Kiel, Group Director Procurement bei Mehler Systems, darüber, wie sich das Beschaffungswesen über die klassische Einkaufsfunktion hinaus entwickelt hat, welche Bedeutung vertrauensvolle Lieferantenpartnerschaften haben, welche Rolle Mehler Systems Asia spielt und warum stabile Wertschöpfungsketten in der heutigen Verteidigungsindustrie zu einem Wettbewerbsvorteil geworden sind.</w:t>
      </w:r>
    </w:p>
    <w:p w14:paraId="3E49E12C"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5F4DAB79"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kern w:val="0"/>
          <w:sz w:val="22"/>
          <w:szCs w:val="22"/>
          <w14:ligatures w14:val="none"/>
        </w:rPr>
        <w:t>F: Viele Menschen gehen davon aus, dass es im Beschaffungswesen vor allem darum geht, den niedrigsten Preis auszuhandeln. Was bedeutet „gutes Beschaffungswesen“ bei Mehler Systems, wo Qualität und Zuverlässigkeit entscheidend sind?</w:t>
      </w:r>
    </w:p>
    <w:p w14:paraId="41B82716"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kern w:val="0"/>
          <w:sz w:val="22"/>
          <w:szCs w:val="22"/>
          <w14:ligatures w14:val="none"/>
        </w:rPr>
        <w:t>A:</w:t>
      </w:r>
      <w:r w:rsidRPr="00650ADE">
        <w:rPr>
          <w:rFonts w:ascii="Arial" w:eastAsia="Times New Roman" w:hAnsi="Arial" w:cs="Arial"/>
          <w:kern w:val="0"/>
          <w:sz w:val="22"/>
          <w:szCs w:val="22"/>
          <w14:ligatures w14:val="none"/>
        </w:rPr>
        <w:t xml:space="preserve"> Gutes Beschaffungswesen bei Mehler Systems geht weit über Preisverhandlungen hinaus. Unsere Aufgabe besteht darin, nachhaltigen Wert zu schaffen, indem wir Qualität, Innovation, Verfügbarkeit, Stabilität und langfristige Versorgungssicherheit entlang unserer gesamten Wertschöpfungskette gewährleisten.</w:t>
      </w:r>
    </w:p>
    <w:p w14:paraId="23FC1F07"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50C04092"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Das Beschaffungswesen bei Mehler Systems entwickelt sich von einer klassischen Einkaufsfunktion zum Architekten globaler Partnernetzwerke und stabiler Wertschöpfungsketten. Unsere Aufgabe ist es, globale Liefernetzwerke mit lokalem Markt- und Lieferantenwissen zu verbinden. Dabei bringen wir weltweit die richtigen Technologien, Kompetenzen und Innovationspartner zusammen und berücksichtigen gleichzeitig regionale Marktanforderungen, kulturelle Unterschiede und strategische Kundenbedürfnisse.</w:t>
      </w:r>
    </w:p>
    <w:p w14:paraId="014C26FF"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7A7A091C"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 xml:space="preserve">Gutes Beschaffungswesen bedeutet, vertrauensvolle Partnerschaften aufzubauen, die über viele Jahre hinweg gegenseitigen Mehrwert schaffen. Ziel ist nicht der niedrigste Einkaufspreis, sondern der höchste langfristige Nutzen für unsere Kunden, unsere Lieferanten und die Mehler </w:t>
      </w:r>
      <w:r w:rsidRPr="00650ADE">
        <w:rPr>
          <w:rFonts w:ascii="Arial" w:eastAsia="Times New Roman" w:hAnsi="Arial" w:cs="Arial"/>
          <w:kern w:val="0"/>
          <w:sz w:val="22"/>
          <w:szCs w:val="22"/>
          <w14:ligatures w14:val="none"/>
        </w:rPr>
        <w:lastRenderedPageBreak/>
        <w:t>Systems Group. Diese Philosophie lässt sich am besten in unserem Leitprinzip zusammenfassen: „Global handeln – lokal denken.“</w:t>
      </w:r>
    </w:p>
    <w:p w14:paraId="23185738"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36BC82D7"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kern w:val="0"/>
          <w:sz w:val="22"/>
          <w:szCs w:val="22"/>
          <w14:ligatures w14:val="none"/>
        </w:rPr>
        <w:t>F: Das Beschaffungswesen in der Verteidigungsindustrie wird häufig als deutlich komplexer beschrieben als in anderen Branchen. Was macht es so besonders?</w:t>
      </w:r>
    </w:p>
    <w:p w14:paraId="78F43BC2"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kern w:val="0"/>
          <w:sz w:val="22"/>
          <w:szCs w:val="22"/>
          <w14:ligatures w14:val="none"/>
        </w:rPr>
        <w:t>A:</w:t>
      </w:r>
      <w:r w:rsidRPr="00650ADE">
        <w:rPr>
          <w:rFonts w:ascii="Arial" w:eastAsia="Times New Roman" w:hAnsi="Arial" w:cs="Arial"/>
          <w:kern w:val="0"/>
          <w:sz w:val="22"/>
          <w:szCs w:val="22"/>
          <w14:ligatures w14:val="none"/>
        </w:rPr>
        <w:t xml:space="preserve"> Leistung, Zuverlässigkeit und Regelkonformität sind in unserer Branche von entscheidender Bedeutung. Viele unserer Produkte schützen Menschen in lebensbedrohlichen Situationen. Das bedeutet, dass Beschaffungsentscheidungen einen direkten Einfluss auf die Einsatzbereitschaft und die Sicherheit der Nutzer haben.</w:t>
      </w:r>
    </w:p>
    <w:p w14:paraId="037CE99E"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4CA57085"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Anders als in vielen anderen Branchen müssen wir lange Produktlebenszyklen, hochspezialisierte Materialien, Exportkontrollen, Sicherheitsbestimmungen und zunehmende geopolitische Unsicherheiten bewältigen und gleichzeitig die langfristige Produktverfügbarkeit sicherstellen.</w:t>
      </w:r>
    </w:p>
    <w:p w14:paraId="2C01D9ED"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01DA7F81"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Ein weiterer Faktor, der das Beschaffungswesen in der Verteidigungsindustrie besonders macht, ist die Komplexität der Produktionsnetzwerke. Wir steuern nicht nur Direktlieferanten, sondern komplette Wertschöpfungsketten, die von Rohstoffen und spezialisierten Komponenten über mehrere Zuliefererstufen bis zum Endkunden reichen. Transparenz, Stabilität und Leistungsfähigkeit auf jeder Ebene dieses Netzwerks sind zu entscheidenden Erfolgsfaktoren geworden.</w:t>
      </w:r>
    </w:p>
    <w:p w14:paraId="7722A1EE"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365A1B88"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Das Beschaffungswesen fungiert daher als strategisches Bindeglied zwischen Kunden, Engineering-Teams, Entwicklungspartnern, Fertigungsorganisationen und Lieferanten in verschiedenen Regionen der Welt.</w:t>
      </w:r>
    </w:p>
    <w:p w14:paraId="6FA1B08E"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39DEF591"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kern w:val="0"/>
          <w:sz w:val="22"/>
          <w:szCs w:val="22"/>
          <w14:ligatures w14:val="none"/>
        </w:rPr>
        <w:t>F: Das Beschaffungswesen arbeitet häufig im Hintergrund. Ab welchem Zeitpunkt sind Sie an der Entwicklung eines neuen Produkts beteiligt?</w:t>
      </w:r>
    </w:p>
    <w:p w14:paraId="397F9F42"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kern w:val="0"/>
          <w:sz w:val="22"/>
          <w:szCs w:val="22"/>
          <w14:ligatures w14:val="none"/>
        </w:rPr>
        <w:t>A:</w:t>
      </w:r>
      <w:r w:rsidRPr="00650ADE">
        <w:rPr>
          <w:rFonts w:ascii="Arial" w:eastAsia="Times New Roman" w:hAnsi="Arial" w:cs="Arial"/>
          <w:kern w:val="0"/>
          <w:sz w:val="22"/>
          <w:szCs w:val="22"/>
          <w14:ligatures w14:val="none"/>
        </w:rPr>
        <w:t xml:space="preserve"> Idealerweise bereits in den frühesten Entwicklungsphasen. Innovation geschieht selten im Alleingang. Viele technologische Fortschritte entstehen im Lieferantennetzwerk. Durch die frühzeitige Einbeziehung des Beschaffungswesens können wir neue Technologien erkennen, die Bereitschaft der Lieferkette bewerten, Industrialisierungsrisiken einschätzen und Entwicklungszeitpläne beschleunigen.</w:t>
      </w:r>
    </w:p>
    <w:p w14:paraId="700D69CF"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lastRenderedPageBreak/>
        <w:t>Unser Beitrag geht weit über die Beschaffung von Komponenten hinaus. Wir analysieren den gesamten Wertstrom hinter einem Produkt, identifizieren kritische Abhängigkeiten und schaffen Transparenz über sekundäre und tertiäre Zuliefererstrukturen hinweg. Zu verstehen, woher Materialien, Technologien und Fertigungskapazitäten tatsächlich stammen, ist zu einem bedeutenden Wettbewerbsvorteil geworden.</w:t>
      </w:r>
    </w:p>
    <w:p w14:paraId="5D9CA523"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4DA12B4D"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Das Beschaffungswesen fungiert daher nicht nur als kommerzielle Funktion, sondern zunehmend als strategischer Partner für Engineering, Operations und Programmmanagement. Unsere Aufgabe ist es, Engineering-Teams mit globalen Technologieführern und spezialisierten Lieferanten zu verbinden und sicherzustellen, dass Innovationen letztendlich in skalierbare, zuverlässige und risikoresistente Produktionslösungen überführt werden können.</w:t>
      </w:r>
    </w:p>
    <w:p w14:paraId="637D6273"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3B07019D"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kern w:val="0"/>
          <w:sz w:val="22"/>
          <w:szCs w:val="22"/>
          <w14:ligatures w14:val="none"/>
        </w:rPr>
        <w:t>F: Innovation nimmt bei Mehler Systems viele verschiedene Formen an. Wie trägt das Beschaffungswesen dazu bei, Ideen in die Realität umzusetzen?</w:t>
      </w:r>
    </w:p>
    <w:p w14:paraId="16D5B94E"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kern w:val="0"/>
          <w:sz w:val="22"/>
          <w:szCs w:val="22"/>
          <w14:ligatures w14:val="none"/>
        </w:rPr>
        <w:t>A:</w:t>
      </w:r>
      <w:r w:rsidRPr="00650ADE">
        <w:rPr>
          <w:rFonts w:ascii="Arial" w:eastAsia="Times New Roman" w:hAnsi="Arial" w:cs="Arial"/>
          <w:kern w:val="0"/>
          <w:sz w:val="22"/>
          <w:szCs w:val="22"/>
          <w14:ligatures w14:val="none"/>
        </w:rPr>
        <w:t xml:space="preserve"> Jede Produktinnovation ist von Technologien, Materialien, Fertigungskapazitäten und Lieferanten-Know-how abhängig.</w:t>
      </w:r>
    </w:p>
    <w:p w14:paraId="3E1DB6F8"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2032B3F0"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Unsere Aufgabe besteht darin, weltweit die besten Partner zu identifizieren, neue Technologien zu qualifizieren und die Produktionskapazitäten zu sichern, die erforderlich sind, um diese Innovationen in die industrielle Fertigung zu überführen.</w:t>
      </w:r>
    </w:p>
    <w:p w14:paraId="66E74659"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542DC66B"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Auch die Lieferanten selbst spielen eine wichtige Rolle bei Innovationen. Viele von ihnen bringen neue Materialtechnologien, Fertigungsprozesse und Produktionskonzepte ein, die sowohl die Produktleistung als auch die Skalierbarkeit verbessern.</w:t>
      </w:r>
    </w:p>
    <w:p w14:paraId="1EE60286"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7B21D49A"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Deshalb investieren wir intensiv in langfristige Lieferantenpartnerschaften. Durch die enge Zusammenarbeit mit Lieferanten in globalen Innovationsnetzwerken erhalten wir frühzeitig Zugang zu neuen Technologien, Fertigungskapazitäten und Produktionskonzepten, die die nächste Produktgeneration mitgestalten.</w:t>
      </w:r>
    </w:p>
    <w:p w14:paraId="669A0939"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5BE62110"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kern w:val="0"/>
          <w:sz w:val="22"/>
          <w:szCs w:val="22"/>
          <w14:ligatures w14:val="none"/>
        </w:rPr>
        <w:t>F: Mehler Systems baut die Zusammenarbeit zwischen seinen Marken weiter aus. Welche Vorteile bringt die Zusammenarbeit als eine Gruppe aus Sicht des Beschaffungswesens?</w:t>
      </w:r>
    </w:p>
    <w:p w14:paraId="268F4C17"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kern w:val="0"/>
          <w:sz w:val="22"/>
          <w:szCs w:val="22"/>
          <w14:ligatures w14:val="none"/>
        </w:rPr>
        <w:t>A:</w:t>
      </w:r>
      <w:r w:rsidRPr="00650ADE">
        <w:rPr>
          <w:rFonts w:ascii="Arial" w:eastAsia="Times New Roman" w:hAnsi="Arial" w:cs="Arial"/>
          <w:kern w:val="0"/>
          <w:sz w:val="22"/>
          <w:szCs w:val="22"/>
          <w14:ligatures w14:val="none"/>
        </w:rPr>
        <w:t xml:space="preserve"> Die Zusammenarbeit als eine Gruppe stärkt unsere Marktposition, Innovationsfähigkeit und Effektivität im Beschaffungswesen erheblich.</w:t>
      </w:r>
    </w:p>
    <w:p w14:paraId="6266C9B2"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lastRenderedPageBreak/>
        <w:t>Indem wir Kompetenzen aus den Bereichen Körperpanzerung, Plattformschutz, taktische Bekleidung und Lösungen zur Lastentrage in einer gemeinsamen Beschaffungsstrategie bündeln, können wir Synergien nutzen, Marktinformationen konsolidieren, Lieferantenbeziehungen stärken und die Stabilität entlang der gesamten Wertschöpfungskette erhöhen.</w:t>
      </w:r>
    </w:p>
    <w:p w14:paraId="20C4C9F6"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1C54AC79"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Einer der größten Vorteile eines integrierten Konzerns ist die Fähigkeit, globale Größenordnung mit lokalem Know-how zu verbinden. Durch unsere internationale Präsenz erhalten wir direkten Zugang zu erfahrenen lokalen Sourcing-Spezialisten, etablierten Lieferantennetzwerken und regionalen Marktinformationen.</w:t>
      </w:r>
    </w:p>
    <w:p w14:paraId="5221C961"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77696CA1"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Dieses lokale Know-how ermöglicht es uns, Herausforderungen früher zu erkennen, Entscheidungen zu beschleunigen, die Zusammenarbeit mit Lieferanten zu stärken und schneller Mehrwert für unsere Kunden und die gesamte Gruppe zu schaffen.</w:t>
      </w:r>
    </w:p>
    <w:p w14:paraId="6CBFB4FC"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2279520E"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kern w:val="0"/>
          <w:sz w:val="22"/>
          <w:szCs w:val="22"/>
          <w14:ligatures w14:val="none"/>
        </w:rPr>
        <w:t>F: Mehler Systems Asia ist zu einem wichtigen Bestandteil dieser Strategie geworden. Warum war jetzt der richtige Zeitpunkt, um die Präsenz des Beschaffungswesens in der APAC-Region zu stärken?</w:t>
      </w:r>
    </w:p>
    <w:p w14:paraId="234D966A"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kern w:val="0"/>
          <w:sz w:val="22"/>
          <w:szCs w:val="22"/>
          <w14:ligatures w14:val="none"/>
        </w:rPr>
        <w:t>A:</w:t>
      </w:r>
      <w:r w:rsidRPr="00650ADE">
        <w:rPr>
          <w:rFonts w:ascii="Arial" w:eastAsia="Times New Roman" w:hAnsi="Arial" w:cs="Arial"/>
          <w:kern w:val="0"/>
          <w:sz w:val="22"/>
          <w:szCs w:val="22"/>
          <w14:ligatures w14:val="none"/>
        </w:rPr>
        <w:t xml:space="preserve"> Das Beschaffungswesen war einer der Haupttreiber für die Gründung von Mehler Systems Asia.</w:t>
      </w:r>
    </w:p>
    <w:p w14:paraId="36ECFC70"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7290243D"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Globale Lieferketten sind deutlich komplexer geworden, während Innovationen, Fertigungskapazitäten und neue Technologien zunehmend außerhalb der traditionellen europäischen Lieferantenlandschaft entstehen.</w:t>
      </w:r>
    </w:p>
    <w:p w14:paraId="71011166"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1ECB4028"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Um wettbewerbsfähig zu bleiben, muss das Beschaffungswesen dort präsent sein, wo sich Zukunftstechnologien, Lieferantenkompetenzen und Innovationsökosysteme entwickeln.</w:t>
      </w:r>
    </w:p>
    <w:p w14:paraId="76690C14"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Das Ziel von Mehler Systems Asia besteht nicht nur darin, die Sourcing-Aktivitäten zu stärken. Es geht darum, globale Liefernetzwerke mit lokalem Markt- und Lieferantenwissen zu verbinden, engere Beziehungen zu wichtigen Partnern aufzubauen, Entwicklungszyklen zu beschleunigen, die Transparenz entlang der Wertschöpfungskette zu erhöhen und die Stabilität der Lieferkette zu verbessern.</w:t>
      </w:r>
    </w:p>
    <w:p w14:paraId="58408309"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37015B65"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lastRenderedPageBreak/>
        <w:t>Gleichzeitig entsprechen sämtliche Sourcing-Aktivitäten weiterhin den globalen Standards von Mehler Systems in Bezug auf Qualität, Regelkonformität und Leistung. Mehler Systems Asia stellt in vielerlei Hinsicht die nächste Evolutionsstufe des Beschaffungswesens dar – vom Lieferantenmanagement bis hin zum Aufbau globaler Ökosysteme vertrauenswürdiger Partner.</w:t>
      </w:r>
    </w:p>
    <w:p w14:paraId="3798D2C3"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4A1BFC65"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kern w:val="0"/>
          <w:sz w:val="22"/>
          <w:szCs w:val="22"/>
          <w14:ligatures w14:val="none"/>
        </w:rPr>
        <w:t>F: Große Verteidigungsprogramme stellen sehr unterschiedliche Anforderungen an das Beschaffungswesen. Was ist erforderlich, um Programme wie MOBAST oder das Ukraine-Projekt zu unterstützen?</w:t>
      </w:r>
    </w:p>
    <w:p w14:paraId="2EAE8C34"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kern w:val="0"/>
          <w:sz w:val="22"/>
          <w:szCs w:val="22"/>
          <w14:ligatures w14:val="none"/>
        </w:rPr>
        <w:t>A:</w:t>
      </w:r>
      <w:r w:rsidRPr="00650ADE">
        <w:rPr>
          <w:rFonts w:ascii="Arial" w:eastAsia="Times New Roman" w:hAnsi="Arial" w:cs="Arial"/>
          <w:kern w:val="0"/>
          <w:sz w:val="22"/>
          <w:szCs w:val="22"/>
          <w14:ligatures w14:val="none"/>
        </w:rPr>
        <w:t xml:space="preserve"> Jedes Programm erfordert eine andere Beschaffungsstrategie.</w:t>
      </w:r>
    </w:p>
    <w:p w14:paraId="5D95CE3D"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794574BD"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Langfristige Programme wie MOBAST erfordern Stabilität, Kapazitätsplanung, Lifecycle-Management und stabile Lieferantenbeziehungen, die in der Lage sind, trotz sich verändernder Marktbedingungen über viele Jahre hinweg eine gleichbleibende Qualität zu gewährleisten.</w:t>
      </w:r>
    </w:p>
    <w:p w14:paraId="7D9ABCD6"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789C6C4B"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Das Ukraine-Programm erforderte einen anderen Ansatz. Es hat die Stärke des One-Mehler-Ansatzes unter Beweis gestellt, wobei das Beschaffungswesen Lieferanten, Produktionskapazitäten, Logistik und Materialallokation über mehrere Geschäftsbereiche hinweg unter anspruchsvollen Zeitvorgaben koordinierte.</w:t>
      </w:r>
    </w:p>
    <w:p w14:paraId="4C76869B"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23F38032"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Ob langfristige Programme oder Projekte, die eine schnelle Reaktion erfordern – der gemeinsame Nenner bleibt derselbe: vertrauensvolle Partnerschaften, Transparenz, proaktives Risikomanagement und stabile Lieferanten-Ökosysteme.</w:t>
      </w:r>
    </w:p>
    <w:p w14:paraId="5739D0EE"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4F89B6E2"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Erfolg basiert nicht auf kurzfristigen Transaktionen, sondern auf vertrauensvollen Beziehungen, die über viele Jahre aufgebaut und gefestigt werden.</w:t>
      </w:r>
    </w:p>
    <w:p w14:paraId="0D8BF9E2"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7139E932"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kern w:val="0"/>
          <w:sz w:val="22"/>
          <w:szCs w:val="22"/>
          <w14:ligatures w14:val="none"/>
        </w:rPr>
        <w:t>F: Kunden in der Verteidigungsindustrie erwarten schnelle Lieferungen ohne Qualitätseinbußen. Wie schaffen Sie die Balance zwischen Geschwindigkeit, Verfügbarkeit und Zuverlässigkeit?</w:t>
      </w:r>
    </w:p>
    <w:p w14:paraId="55B40EFC"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kern w:val="0"/>
          <w:sz w:val="22"/>
          <w:szCs w:val="22"/>
          <w14:ligatures w14:val="none"/>
        </w:rPr>
        <w:t>A:</w:t>
      </w:r>
      <w:r w:rsidRPr="00650ADE">
        <w:rPr>
          <w:rFonts w:ascii="Arial" w:eastAsia="Times New Roman" w:hAnsi="Arial" w:cs="Arial"/>
          <w:kern w:val="0"/>
          <w:sz w:val="22"/>
          <w:szCs w:val="22"/>
          <w14:ligatures w14:val="none"/>
        </w:rPr>
        <w:t xml:space="preserve"> Geschwindigkeit ohne Qualität schafft Risiken, Qualität ohne Verfügbarkeit schafft betriebliche Herausforderungen. Das Ziel ist es daher, alle drei Elemente gleichzeitig zu verwirklichen.</w:t>
      </w:r>
    </w:p>
    <w:p w14:paraId="77AFC212"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Wir erreichen dies durch proaktives Risikomanagement, diversifizierte Beschaffungsstrategien, Rahmenverträge und langfristige Lieferantenpartnerschaften.</w:t>
      </w:r>
    </w:p>
    <w:p w14:paraId="2CB5154A"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lastRenderedPageBreak/>
        <w:t>Ebenso wichtig ist Transparenz während der gesamten Wertschöpfungskette. Das Verständnis von Produktionstechnologien, Fertigungskapazitäten, Lieferantenverbindungen und Materialabhängigkeiten ermöglicht es uns, Risiken frühzeitig zu erkennen, schneller Entscheidungen zu treffen und effektiv zu reagieren, wenn sich die Marktbedingungen verändern.</w:t>
      </w:r>
    </w:p>
    <w:p w14:paraId="39FE8F2D"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Regionale Sourcing-Kapazitäten stärken diese Reaktionsfähigkeit zusätzlich, indem sie uns näher an Lieferanten, Technologien und Innovationsmärkte bringen und gleichzeitig weltweit einheitliche Qualitätsstandards gewährleisten.</w:t>
      </w:r>
    </w:p>
    <w:p w14:paraId="28E14450"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75C77C46"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kern w:val="0"/>
          <w:sz w:val="22"/>
          <w:szCs w:val="22"/>
          <w14:ligatures w14:val="none"/>
        </w:rPr>
        <w:t>F: Was wird mit Blick auf die Zukunft die größte Herausforderung für das Beschaffungswesen in der Verteidigungsindustrie sein?</w:t>
      </w:r>
    </w:p>
    <w:p w14:paraId="00F77BD9"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kern w:val="0"/>
          <w:sz w:val="22"/>
          <w:szCs w:val="22"/>
          <w14:ligatures w14:val="none"/>
        </w:rPr>
        <w:t>A:</w:t>
      </w:r>
      <w:r w:rsidRPr="00650ADE">
        <w:rPr>
          <w:rFonts w:ascii="Arial" w:eastAsia="Times New Roman" w:hAnsi="Arial" w:cs="Arial"/>
          <w:kern w:val="0"/>
          <w:sz w:val="22"/>
          <w:szCs w:val="22"/>
          <w14:ligatures w14:val="none"/>
        </w:rPr>
        <w:t xml:space="preserve"> Die größte Herausforderung wird darin bestehen, Stabilität, Innovation, Souveränität, Skalierbarkeit und Wettbewerbsfähigkeit gleichzeitig in Einklang zu bringen.</w:t>
      </w:r>
    </w:p>
    <w:p w14:paraId="460E9CF8"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3156F565"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Das Beschaffungswesen wird sich weiter von einer Transaktionsfunktion zu einem strategischen Schlüsselfaktor für den Geschäftserfolg entwickeln. Unsere Verantwortung geht über das Management von Lieferanten hinaus. Wir bauen vertrauenswürdige Partner-Ökosysteme auf, sichern kritische Technologien und schaffen stabile Lieferketten, die zukünftiges Wachstum unterstützen können.</w:t>
      </w:r>
    </w:p>
    <w:p w14:paraId="19FBD845"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7010FB0E"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Letztendlich wird der Erfolg bei der Beschaffung von Verteidigungsgütern nicht durch einzelne Transaktionen definiert, sondern durch die Fähigkeit, globale Liefernetze mit lokaler Markt- und Lieferantenkompetenz zu verbinden, um sicherzustellen, dass kritische Kapazitäten verfügbar, skalierbar und stabil bleiben, wenn sie am meisten gebraucht werden.</w:t>
      </w:r>
    </w:p>
    <w:p w14:paraId="5F473117"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567C4BD9"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„Global handeln – lokal denken“ ist daher weit mehr als eine Sourcing-Strategie. Es ist die Grundlage für nachhaltige Partnerschaften, Innovation, Stabilität und langfristige Wertschöpfung im gesamten Mehler Systems Ökosystem.</w:t>
      </w:r>
    </w:p>
    <w:p w14:paraId="4D736A1F"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79769A5F" w14:textId="77777777" w:rsidR="00650ADE" w:rsidRPr="00650ADE" w:rsidRDefault="00650ADE" w:rsidP="00650ADE">
      <w:pPr>
        <w:spacing w:after="0" w:line="360" w:lineRule="auto"/>
        <w:jc w:val="both"/>
        <w:outlineLvl w:val="2"/>
        <w:rPr>
          <w:rFonts w:ascii="Arial" w:eastAsia="Times New Roman" w:hAnsi="Arial" w:cs="Arial"/>
          <w:b/>
          <w:bCs/>
          <w:kern w:val="0"/>
          <w:sz w:val="22"/>
          <w:szCs w:val="22"/>
          <w14:ligatures w14:val="none"/>
        </w:rPr>
      </w:pPr>
      <w:r w:rsidRPr="00650ADE">
        <w:rPr>
          <w:rFonts w:ascii="Arial" w:eastAsia="Times New Roman" w:hAnsi="Arial" w:cs="Arial"/>
          <w:b/>
          <w:bCs/>
          <w:kern w:val="0"/>
          <w:sz w:val="22"/>
          <w:szCs w:val="22"/>
          <w14:ligatures w14:val="none"/>
        </w:rPr>
        <w:t>Über Andreas Kiel:</w:t>
      </w:r>
    </w:p>
    <w:p w14:paraId="560D26D8"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 xml:space="preserve">Andreas Kiel ist Group Director Procurement bei Mehler Systems und verantwortet das Beschaffungswesen innerhalb der Gruppe. Mit mehr als 20 Jahren Erfahrung in der Verteidigungsindustrie ist er auf strategisches Beschaffungswesen, Supply Chain Management, Industrialisierung und globales Sourcing spezialisiert. Er verfügt über einen Abschluss in Wirtschaftswissenschaften sowie einen Masterabschluss mit Schwerpunkt Supply Chain </w:t>
      </w:r>
      <w:r w:rsidRPr="00650ADE">
        <w:rPr>
          <w:rFonts w:ascii="Arial" w:eastAsia="Times New Roman" w:hAnsi="Arial" w:cs="Arial"/>
          <w:kern w:val="0"/>
          <w:sz w:val="22"/>
          <w:szCs w:val="22"/>
          <w14:ligatures w14:val="none"/>
        </w:rPr>
        <w:lastRenderedPageBreak/>
        <w:t>Management und war maßgeblich am Aufbau der globalen Lieferkette von Mehler Systems beteiligt, einschließlich der Entwicklung strategischer Partnerschaften in Asien. Als Board Member von Mehler Systems Asia unterstützt er die internationale Sourcing-Strategie der Gruppe und stärkt gleichzeitig die Lieferantenpartnerschaften und Beschaffungskapazitäten in der APAC-Region.</w:t>
      </w:r>
    </w:p>
    <w:p w14:paraId="256805A2"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519821BB"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i/>
          <w:iCs/>
          <w:kern w:val="0"/>
          <w:sz w:val="22"/>
          <w:szCs w:val="22"/>
          <w14:ligatures w14:val="none"/>
        </w:rPr>
        <w:t>Über Mehler Systems:</w:t>
      </w:r>
    </w:p>
    <w:p w14:paraId="5452E709"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Die Mehler Systems ist eine weltweit führende Unternehmensgruppe für hochwertige ballistische Schutz- und taktische Ausrüstungslösungen für Strafverfolgungsbehörden, Militär und Spezialeinheiten.</w:t>
      </w:r>
    </w:p>
    <w:p w14:paraId="5F81A7D1"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0B7637E3"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Zur Mehler Systems Gruppe gehören die Marken Mehler Protection, Lindnerhof und UF PRO: Mehler Protection steht für leistungsfähige Körper- und Plattformschutzlösungen, UF PRO ist spezialisiert auf taktische Bekleidungssysteme der Spitzenklasse und Lindnerhof auf innovative Tragesysteme und taktische Ausrüstung.</w:t>
      </w:r>
    </w:p>
    <w:p w14:paraId="58B45798"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514ABD5B" w14:textId="77777777" w:rsid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kern w:val="0"/>
          <w:sz w:val="22"/>
          <w:szCs w:val="22"/>
          <w14:ligatures w14:val="none"/>
        </w:rPr>
        <w:t>Mit einer Präsenz in über 40 Ländern hat sich Mehler Systems in den vergangenen vier Jahrzehnten als führender Anbieter etabliert, der mit Innovationskraft und konsequentem Engagement immer wieder neue Maßstäbe in der Branche setzt.</w:t>
      </w:r>
    </w:p>
    <w:p w14:paraId="7779F1EC"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3B4F273F" w14:textId="77777777" w:rsidR="00650ADE" w:rsidRDefault="00650ADE" w:rsidP="00650ADE">
      <w:pPr>
        <w:spacing w:after="0" w:line="360" w:lineRule="auto"/>
        <w:jc w:val="both"/>
        <w:rPr>
          <w:rFonts w:ascii="Arial" w:eastAsia="Times New Roman" w:hAnsi="Arial" w:cs="Arial"/>
          <w:i/>
          <w:iCs/>
          <w:kern w:val="0"/>
          <w:sz w:val="22"/>
          <w:szCs w:val="22"/>
          <w14:ligatures w14:val="none"/>
        </w:rPr>
      </w:pPr>
      <w:r w:rsidRPr="00650ADE">
        <w:rPr>
          <w:rFonts w:ascii="Arial" w:eastAsia="Times New Roman" w:hAnsi="Arial" w:cs="Arial"/>
          <w:i/>
          <w:iCs/>
          <w:kern w:val="0"/>
          <w:sz w:val="22"/>
          <w:szCs w:val="22"/>
          <w14:ligatures w14:val="none"/>
        </w:rPr>
        <w:t xml:space="preserve">Weitere Informationen über Mehler Systems finden Sie unter </w:t>
      </w:r>
      <w:hyperlink r:id="rId4" w:history="1">
        <w:r w:rsidRPr="00650ADE">
          <w:rPr>
            <w:rFonts w:ascii="Arial" w:eastAsia="Times New Roman" w:hAnsi="Arial" w:cs="Arial"/>
            <w:i/>
            <w:iCs/>
            <w:color w:val="0000FF"/>
            <w:kern w:val="0"/>
            <w:sz w:val="22"/>
            <w:szCs w:val="22"/>
            <w:u w:val="single"/>
            <w14:ligatures w14:val="none"/>
          </w:rPr>
          <w:t>mehler-systems.com</w:t>
        </w:r>
      </w:hyperlink>
    </w:p>
    <w:p w14:paraId="4EDCC3B1"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p>
    <w:p w14:paraId="66A177E6"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b/>
          <w:bCs/>
          <w:i/>
          <w:iCs/>
          <w:kern w:val="0"/>
          <w:sz w:val="22"/>
          <w:szCs w:val="22"/>
          <w14:ligatures w14:val="none"/>
        </w:rPr>
        <w:t>Medienkontakt:</w:t>
      </w:r>
    </w:p>
    <w:p w14:paraId="5B818E7E"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i/>
          <w:iCs/>
          <w:kern w:val="0"/>
          <w:sz w:val="22"/>
          <w:szCs w:val="22"/>
          <w14:ligatures w14:val="none"/>
        </w:rPr>
        <w:t>Marina Brankovič</w:t>
      </w:r>
    </w:p>
    <w:p w14:paraId="14444CBF"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r w:rsidRPr="00650ADE">
        <w:rPr>
          <w:rFonts w:ascii="Arial" w:eastAsia="Times New Roman" w:hAnsi="Arial" w:cs="Arial"/>
          <w:i/>
          <w:iCs/>
          <w:kern w:val="0"/>
          <w:sz w:val="22"/>
          <w:szCs w:val="22"/>
          <w14:ligatures w14:val="none"/>
        </w:rPr>
        <w:t>Content Manager</w:t>
      </w:r>
    </w:p>
    <w:p w14:paraId="1B40EE1E" w14:textId="77777777" w:rsidR="00650ADE" w:rsidRPr="00650ADE" w:rsidRDefault="00650ADE" w:rsidP="00650ADE">
      <w:pPr>
        <w:spacing w:after="0" w:line="360" w:lineRule="auto"/>
        <w:jc w:val="both"/>
        <w:rPr>
          <w:rFonts w:ascii="Arial" w:eastAsia="Times New Roman" w:hAnsi="Arial" w:cs="Arial"/>
          <w:kern w:val="0"/>
          <w:sz w:val="22"/>
          <w:szCs w:val="22"/>
          <w14:ligatures w14:val="none"/>
        </w:rPr>
      </w:pPr>
      <w:hyperlink r:id="rId5" w:history="1">
        <w:r w:rsidRPr="00650ADE">
          <w:rPr>
            <w:rFonts w:ascii="Arial" w:eastAsia="Times New Roman" w:hAnsi="Arial" w:cs="Arial"/>
            <w:i/>
            <w:iCs/>
            <w:kern w:val="0"/>
            <w:sz w:val="22"/>
            <w:szCs w:val="22"/>
            <w14:ligatures w14:val="none"/>
          </w:rPr>
          <w:t>marina.brankovic@ufpro.si</w:t>
        </w:r>
      </w:hyperlink>
    </w:p>
    <w:p w14:paraId="32887ED6" w14:textId="77777777" w:rsidR="00A57860" w:rsidRPr="00650ADE" w:rsidRDefault="00A57860" w:rsidP="00650ADE">
      <w:pPr>
        <w:spacing w:after="0" w:line="360" w:lineRule="auto"/>
        <w:jc w:val="both"/>
        <w:rPr>
          <w:rFonts w:ascii="Arial" w:hAnsi="Arial" w:cs="Arial"/>
          <w:sz w:val="22"/>
          <w:szCs w:val="22"/>
        </w:rPr>
      </w:pPr>
    </w:p>
    <w:sectPr w:rsidR="00A57860" w:rsidRPr="00650AD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ADE"/>
    <w:rsid w:val="00650ADE"/>
    <w:rsid w:val="007E72F5"/>
    <w:rsid w:val="00A57860"/>
    <w:rsid w:val="00C73D97"/>
    <w:rsid w:val="00CC2A46"/>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decimalSymbol w:val=","/>
  <w:listSeparator w:val=","/>
  <w14:docId w14:val="1A12AD48"/>
  <w15:chartTrackingRefBased/>
  <w15:docId w15:val="{5CB3EE80-D697-8C43-B4FE-924E6407E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0A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A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50A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A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0A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0A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A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A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A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A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A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50A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A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0A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0A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A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A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ADE"/>
    <w:rPr>
      <w:rFonts w:eastAsiaTheme="majorEastAsia" w:cstheme="majorBidi"/>
      <w:color w:val="272727" w:themeColor="text1" w:themeTint="D8"/>
    </w:rPr>
  </w:style>
  <w:style w:type="paragraph" w:styleId="Title">
    <w:name w:val="Title"/>
    <w:basedOn w:val="Normal"/>
    <w:next w:val="Normal"/>
    <w:link w:val="TitleChar"/>
    <w:uiPriority w:val="10"/>
    <w:qFormat/>
    <w:rsid w:val="00650A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A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A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ADE"/>
    <w:pPr>
      <w:spacing w:before="160"/>
      <w:jc w:val="center"/>
    </w:pPr>
    <w:rPr>
      <w:i/>
      <w:iCs/>
      <w:color w:val="404040" w:themeColor="text1" w:themeTint="BF"/>
    </w:rPr>
  </w:style>
  <w:style w:type="character" w:customStyle="1" w:styleId="QuoteChar">
    <w:name w:val="Quote Char"/>
    <w:basedOn w:val="DefaultParagraphFont"/>
    <w:link w:val="Quote"/>
    <w:uiPriority w:val="29"/>
    <w:rsid w:val="00650ADE"/>
    <w:rPr>
      <w:i/>
      <w:iCs/>
      <w:color w:val="404040" w:themeColor="text1" w:themeTint="BF"/>
    </w:rPr>
  </w:style>
  <w:style w:type="paragraph" w:styleId="ListParagraph">
    <w:name w:val="List Paragraph"/>
    <w:basedOn w:val="Normal"/>
    <w:uiPriority w:val="34"/>
    <w:qFormat/>
    <w:rsid w:val="00650ADE"/>
    <w:pPr>
      <w:ind w:left="720"/>
      <w:contextualSpacing/>
    </w:pPr>
  </w:style>
  <w:style w:type="character" w:styleId="IntenseEmphasis">
    <w:name w:val="Intense Emphasis"/>
    <w:basedOn w:val="DefaultParagraphFont"/>
    <w:uiPriority w:val="21"/>
    <w:qFormat/>
    <w:rsid w:val="00650ADE"/>
    <w:rPr>
      <w:i/>
      <w:iCs/>
      <w:color w:val="0F4761" w:themeColor="accent1" w:themeShade="BF"/>
    </w:rPr>
  </w:style>
  <w:style w:type="paragraph" w:styleId="IntenseQuote">
    <w:name w:val="Intense Quote"/>
    <w:basedOn w:val="Normal"/>
    <w:next w:val="Normal"/>
    <w:link w:val="IntenseQuoteChar"/>
    <w:uiPriority w:val="30"/>
    <w:qFormat/>
    <w:rsid w:val="00650A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ADE"/>
    <w:rPr>
      <w:i/>
      <w:iCs/>
      <w:color w:val="0F4761" w:themeColor="accent1" w:themeShade="BF"/>
    </w:rPr>
  </w:style>
  <w:style w:type="character" w:styleId="IntenseReference">
    <w:name w:val="Intense Reference"/>
    <w:basedOn w:val="DefaultParagraphFont"/>
    <w:uiPriority w:val="32"/>
    <w:qFormat/>
    <w:rsid w:val="00650ADE"/>
    <w:rPr>
      <w:b/>
      <w:bCs/>
      <w:smallCaps/>
      <w:color w:val="0F4761" w:themeColor="accent1" w:themeShade="BF"/>
      <w:spacing w:val="5"/>
    </w:rPr>
  </w:style>
  <w:style w:type="paragraph" w:styleId="NormalWeb">
    <w:name w:val="Normal (Web)"/>
    <w:basedOn w:val="Normal"/>
    <w:uiPriority w:val="99"/>
    <w:semiHidden/>
    <w:unhideWhenUsed/>
    <w:rsid w:val="00650AD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50ADE"/>
    <w:rPr>
      <w:b/>
      <w:bCs/>
    </w:rPr>
  </w:style>
  <w:style w:type="character" w:styleId="Emphasis">
    <w:name w:val="Emphasis"/>
    <w:basedOn w:val="DefaultParagraphFont"/>
    <w:uiPriority w:val="20"/>
    <w:qFormat/>
    <w:rsid w:val="00650ADE"/>
    <w:rPr>
      <w:i/>
      <w:iCs/>
    </w:rPr>
  </w:style>
  <w:style w:type="character" w:styleId="Hyperlink">
    <w:name w:val="Hyperlink"/>
    <w:basedOn w:val="DefaultParagraphFont"/>
    <w:uiPriority w:val="99"/>
    <w:semiHidden/>
    <w:unhideWhenUsed/>
    <w:rsid w:val="00650A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ina.brankovic@ufpro.si" TargetMode="External"/><Relationship Id="rId4" Type="http://schemas.openxmlformats.org/officeDocument/2006/relationships/hyperlink" Target="http://mehler-syste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2105</Words>
  <Characters>12005</Characters>
  <Application>Microsoft Office Word</Application>
  <DocSecurity>0</DocSecurity>
  <Lines>100</Lines>
  <Paragraphs>28</Paragraphs>
  <ScaleCrop>false</ScaleCrop>
  <Company/>
  <LinksUpToDate>false</LinksUpToDate>
  <CharactersWithSpaces>14082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Brankovič</dc:creator>
  <cp:keywords/>
  <dc:description/>
  <cp:lastModifiedBy>Marina Brankovič</cp:lastModifiedBy>
  <cp:revision>2</cp:revision>
  <dcterms:created xsi:type="dcterms:W3CDTF">2026-09-18T07:16:00Z</dcterms:created>
  <dcterms:modified xsi:type="dcterms:W3CDTF">2026-09-18T07:16:00Z</dcterms:modified>
</cp:coreProperties>
</file>