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F2040" w14:textId="77777777" w:rsidR="001A0C77" w:rsidRDefault="001A0C77" w:rsidP="001A0C77">
      <w:pPr>
        <w:spacing w:after="0" w:line="360" w:lineRule="auto"/>
        <w:jc w:val="both"/>
        <w:outlineLvl w:val="0"/>
        <w:rPr>
          <w:rFonts w:ascii="Arial" w:eastAsia="Times New Roman" w:hAnsi="Arial" w:cs="Arial"/>
          <w:b/>
          <w:bCs/>
          <w:kern w:val="36"/>
          <w:sz w:val="22"/>
          <w:szCs w:val="22"/>
          <w14:ligatures w14:val="none"/>
        </w:rPr>
      </w:pPr>
      <w:r w:rsidRPr="001A0C77">
        <w:rPr>
          <w:rFonts w:ascii="Arial" w:eastAsia="Times New Roman" w:hAnsi="Arial" w:cs="Arial"/>
          <w:b/>
          <w:bCs/>
          <w:kern w:val="36"/>
          <w:sz w:val="22"/>
          <w:szCs w:val="22"/>
          <w14:ligatures w14:val="none"/>
        </w:rPr>
        <w:t>Mehler Protection et UF PRO présenteront des solutions de protection et des vêtements tactiques à l’Emergency Services Show 2026</w:t>
      </w:r>
    </w:p>
    <w:p w14:paraId="667E863A" w14:textId="77777777" w:rsidR="001A0C77" w:rsidRPr="001A0C77" w:rsidRDefault="001A0C77" w:rsidP="001A0C77">
      <w:pPr>
        <w:spacing w:after="0" w:line="360" w:lineRule="auto"/>
        <w:jc w:val="both"/>
        <w:outlineLvl w:val="0"/>
        <w:rPr>
          <w:rFonts w:ascii="Arial" w:eastAsia="Times New Roman" w:hAnsi="Arial" w:cs="Arial"/>
          <w:b/>
          <w:bCs/>
          <w:kern w:val="36"/>
          <w:sz w:val="22"/>
          <w:szCs w:val="22"/>
          <w14:ligatures w14:val="none"/>
        </w:rPr>
      </w:pPr>
    </w:p>
    <w:p w14:paraId="60A52000" w14:textId="77777777" w:rsidR="001A0C77" w:rsidRDefault="001A0C77" w:rsidP="001A0C77">
      <w:pPr>
        <w:spacing w:after="0" w:line="360" w:lineRule="auto"/>
        <w:jc w:val="both"/>
        <w:rPr>
          <w:rFonts w:ascii="Arial" w:eastAsia="Times New Roman" w:hAnsi="Arial" w:cs="Arial"/>
          <w:b/>
          <w:bCs/>
          <w:kern w:val="0"/>
          <w:sz w:val="22"/>
          <w:szCs w:val="22"/>
          <w14:ligatures w14:val="none"/>
        </w:rPr>
      </w:pPr>
      <w:r w:rsidRPr="001A0C77">
        <w:rPr>
          <w:rFonts w:ascii="Arial" w:eastAsia="Times New Roman" w:hAnsi="Arial" w:cs="Arial"/>
          <w:b/>
          <w:bCs/>
          <w:kern w:val="0"/>
          <w:sz w:val="22"/>
          <w:szCs w:val="22"/>
          <w14:ligatures w14:val="none"/>
        </w:rPr>
        <w:t>FULDA, ALLEMAGNE, KOMENDA, SLOVÉNIE (19 août 2026)</w:t>
      </w:r>
    </w:p>
    <w:p w14:paraId="02A6FE98" w14:textId="77777777" w:rsidR="001A0C77" w:rsidRPr="001A0C77" w:rsidRDefault="001A0C77" w:rsidP="001A0C77">
      <w:pPr>
        <w:spacing w:after="0" w:line="360" w:lineRule="auto"/>
        <w:jc w:val="both"/>
        <w:rPr>
          <w:rFonts w:ascii="Arial" w:eastAsia="Times New Roman" w:hAnsi="Arial" w:cs="Arial"/>
          <w:kern w:val="0"/>
          <w:sz w:val="22"/>
          <w:szCs w:val="22"/>
          <w14:ligatures w14:val="none"/>
        </w:rPr>
      </w:pPr>
    </w:p>
    <w:p w14:paraId="39C9774B" w14:textId="77777777" w:rsidR="001A0C77" w:rsidRDefault="001A0C77" w:rsidP="001A0C77">
      <w:pPr>
        <w:spacing w:after="0" w:line="360" w:lineRule="auto"/>
        <w:jc w:val="both"/>
        <w:rPr>
          <w:rFonts w:ascii="Arial" w:eastAsia="Times New Roman" w:hAnsi="Arial" w:cs="Arial"/>
          <w:kern w:val="0"/>
          <w:sz w:val="22"/>
          <w:szCs w:val="22"/>
          <w14:ligatures w14:val="none"/>
        </w:rPr>
      </w:pPr>
      <w:r w:rsidRPr="001A0C77">
        <w:rPr>
          <w:rFonts w:ascii="Arial" w:eastAsia="Times New Roman" w:hAnsi="Arial" w:cs="Arial"/>
          <w:kern w:val="0"/>
          <w:sz w:val="22"/>
          <w:szCs w:val="22"/>
          <w14:ligatures w14:val="none"/>
        </w:rPr>
        <w:t>Mehler Protection et UF PRO, marques du groupe Mehler Systems, participeront à l’Emergency Services Show 2026, qui se tiendra les 16 et 17 septembre au NEC Birmingham, au Royaume-Uni. Les visiteurs pourront rencontrer les équipes dans le hall 5, sur le stand G42.</w:t>
      </w:r>
    </w:p>
    <w:p w14:paraId="1B740238" w14:textId="77777777" w:rsidR="001A0C77" w:rsidRPr="001A0C77" w:rsidRDefault="001A0C77" w:rsidP="001A0C77">
      <w:pPr>
        <w:spacing w:after="0" w:line="360" w:lineRule="auto"/>
        <w:jc w:val="both"/>
        <w:rPr>
          <w:rFonts w:ascii="Arial" w:eastAsia="Times New Roman" w:hAnsi="Arial" w:cs="Arial"/>
          <w:kern w:val="0"/>
          <w:sz w:val="22"/>
          <w:szCs w:val="22"/>
          <w14:ligatures w14:val="none"/>
        </w:rPr>
      </w:pPr>
    </w:p>
    <w:p w14:paraId="00F2432E" w14:textId="77777777" w:rsidR="001A0C77" w:rsidRDefault="001A0C77" w:rsidP="001A0C77">
      <w:pPr>
        <w:spacing w:after="0" w:line="360" w:lineRule="auto"/>
        <w:jc w:val="both"/>
        <w:rPr>
          <w:rFonts w:ascii="Arial" w:eastAsia="Times New Roman" w:hAnsi="Arial" w:cs="Arial"/>
          <w:kern w:val="0"/>
          <w:sz w:val="22"/>
          <w:szCs w:val="22"/>
          <w14:ligatures w14:val="none"/>
        </w:rPr>
      </w:pPr>
      <w:r w:rsidRPr="001A0C77">
        <w:rPr>
          <w:rFonts w:ascii="Arial" w:eastAsia="Times New Roman" w:hAnsi="Arial" w:cs="Arial"/>
          <w:kern w:val="0"/>
          <w:sz w:val="22"/>
          <w:szCs w:val="22"/>
          <w14:ligatures w14:val="none"/>
        </w:rPr>
        <w:t>L’Emergency Services Show réunit des professionnels de la police, des services d’incendie et de secours, des services ambulanciers, de la recherche et du sauvetage ainsi que d’autres services de première intervention. L’événement leur permet de découvrir les équipements, technologies et solutions qui contribuent à faire évoluer les interventions d’urgence, la résilience et la sécurité publique.</w:t>
      </w:r>
    </w:p>
    <w:p w14:paraId="4978214A" w14:textId="77777777" w:rsidR="001A0C77" w:rsidRPr="001A0C77" w:rsidRDefault="001A0C77" w:rsidP="001A0C77">
      <w:pPr>
        <w:spacing w:after="0" w:line="360" w:lineRule="auto"/>
        <w:jc w:val="both"/>
        <w:rPr>
          <w:rFonts w:ascii="Arial" w:eastAsia="Times New Roman" w:hAnsi="Arial" w:cs="Arial"/>
          <w:kern w:val="0"/>
          <w:sz w:val="22"/>
          <w:szCs w:val="22"/>
          <w14:ligatures w14:val="none"/>
        </w:rPr>
      </w:pPr>
    </w:p>
    <w:p w14:paraId="6907E166" w14:textId="77777777" w:rsidR="001A0C77" w:rsidRDefault="001A0C77" w:rsidP="001A0C77">
      <w:pPr>
        <w:spacing w:after="0" w:line="360" w:lineRule="auto"/>
        <w:jc w:val="both"/>
        <w:rPr>
          <w:rFonts w:ascii="Arial" w:eastAsia="Times New Roman" w:hAnsi="Arial" w:cs="Arial"/>
          <w:kern w:val="0"/>
          <w:sz w:val="22"/>
          <w:szCs w:val="22"/>
          <w14:ligatures w14:val="none"/>
        </w:rPr>
      </w:pPr>
      <w:r w:rsidRPr="001A0C77">
        <w:rPr>
          <w:rFonts w:ascii="Arial" w:eastAsia="Times New Roman" w:hAnsi="Arial" w:cs="Arial"/>
          <w:kern w:val="0"/>
          <w:sz w:val="22"/>
          <w:szCs w:val="22"/>
          <w14:ligatures w14:val="none"/>
        </w:rPr>
        <w:t>Mehler Protection et UF PRO présenteront des solutions de protection balistique et des vêtements tactiques destinés à un large éventail d’applications, des missions quotidiennes de la police aux opérations tactiques spécialisées menées dans des conditions environnementales exigeantes.</w:t>
      </w:r>
    </w:p>
    <w:p w14:paraId="018268DB" w14:textId="77777777" w:rsidR="001A0C77" w:rsidRPr="001A0C77" w:rsidRDefault="001A0C77" w:rsidP="001A0C77">
      <w:pPr>
        <w:spacing w:after="0" w:line="360" w:lineRule="auto"/>
        <w:jc w:val="both"/>
        <w:rPr>
          <w:rFonts w:ascii="Arial" w:eastAsia="Times New Roman" w:hAnsi="Arial" w:cs="Arial"/>
          <w:kern w:val="0"/>
          <w:sz w:val="22"/>
          <w:szCs w:val="22"/>
          <w14:ligatures w14:val="none"/>
        </w:rPr>
      </w:pPr>
    </w:p>
    <w:p w14:paraId="6E5EEDE7" w14:textId="77777777" w:rsidR="001A0C77" w:rsidRDefault="001A0C77" w:rsidP="001A0C77">
      <w:pPr>
        <w:spacing w:after="0" w:line="360" w:lineRule="auto"/>
        <w:jc w:val="both"/>
        <w:rPr>
          <w:rFonts w:ascii="Arial" w:eastAsia="Times New Roman" w:hAnsi="Arial" w:cs="Arial"/>
          <w:kern w:val="0"/>
          <w:sz w:val="22"/>
          <w:szCs w:val="22"/>
          <w14:ligatures w14:val="none"/>
        </w:rPr>
      </w:pPr>
      <w:r w:rsidRPr="001A0C77">
        <w:rPr>
          <w:rFonts w:ascii="Arial" w:eastAsia="Times New Roman" w:hAnsi="Arial" w:cs="Arial"/>
          <w:kern w:val="0"/>
          <w:sz w:val="22"/>
          <w:szCs w:val="22"/>
          <w14:ligatures w14:val="none"/>
        </w:rPr>
        <w:t>Mehler Protection exposera une sélection de solutions de protection individuelle modulaires et configurables, notamment le système de gilet modulaire HYVE et le système de protection modulaire M.U.S.T. La présentation comprendra également des gilets de protection à port apparent, des protections balistiques rigides et souples ainsi que des casques balistiques, offrant un aperçu des capacités de l’entreprise pour différentes applications policières.</w:t>
      </w:r>
    </w:p>
    <w:p w14:paraId="47D7E298" w14:textId="77777777" w:rsidR="001A0C77" w:rsidRPr="001A0C77" w:rsidRDefault="001A0C77" w:rsidP="001A0C77">
      <w:pPr>
        <w:spacing w:after="0" w:line="360" w:lineRule="auto"/>
        <w:jc w:val="both"/>
        <w:rPr>
          <w:rFonts w:ascii="Arial" w:eastAsia="Times New Roman" w:hAnsi="Arial" w:cs="Arial"/>
          <w:kern w:val="0"/>
          <w:sz w:val="22"/>
          <w:szCs w:val="22"/>
          <w14:ligatures w14:val="none"/>
        </w:rPr>
      </w:pPr>
    </w:p>
    <w:p w14:paraId="4AD9B925" w14:textId="77777777" w:rsidR="001A0C77" w:rsidRDefault="001A0C77" w:rsidP="001A0C77">
      <w:pPr>
        <w:spacing w:after="0" w:line="360" w:lineRule="auto"/>
        <w:jc w:val="both"/>
        <w:rPr>
          <w:rFonts w:ascii="Arial" w:eastAsia="Times New Roman" w:hAnsi="Arial" w:cs="Arial"/>
          <w:kern w:val="0"/>
          <w:sz w:val="22"/>
          <w:szCs w:val="22"/>
          <w14:ligatures w14:val="none"/>
        </w:rPr>
      </w:pPr>
      <w:r w:rsidRPr="001A0C77">
        <w:rPr>
          <w:rFonts w:ascii="Arial" w:eastAsia="Times New Roman" w:hAnsi="Arial" w:cs="Arial"/>
          <w:kern w:val="0"/>
          <w:sz w:val="22"/>
          <w:szCs w:val="22"/>
          <w14:ligatures w14:val="none"/>
        </w:rPr>
        <w:t>UF PRO présentera des vêtements tactiques conçus pour offrir mobilité, durabilité et confort pendant les opérations prolongées. La sélection comprendra des produits de la gamme P-40 destinés aux missions quotidiennes de police et d’intervention, ainsi que des vêtements de combat de la gamme Striker conçus pour les opérations tactiques plus exigeantes.</w:t>
      </w:r>
    </w:p>
    <w:p w14:paraId="27CCA9E8" w14:textId="77777777" w:rsidR="001A0C77" w:rsidRPr="001A0C77" w:rsidRDefault="001A0C77" w:rsidP="001A0C77">
      <w:pPr>
        <w:spacing w:after="0" w:line="360" w:lineRule="auto"/>
        <w:jc w:val="both"/>
        <w:rPr>
          <w:rFonts w:ascii="Arial" w:eastAsia="Times New Roman" w:hAnsi="Arial" w:cs="Arial"/>
          <w:kern w:val="0"/>
          <w:sz w:val="22"/>
          <w:szCs w:val="22"/>
          <w14:ligatures w14:val="none"/>
        </w:rPr>
      </w:pPr>
    </w:p>
    <w:p w14:paraId="1DA08E72" w14:textId="77777777" w:rsidR="001A0C77" w:rsidRDefault="001A0C77" w:rsidP="001A0C77">
      <w:pPr>
        <w:spacing w:after="0" w:line="360" w:lineRule="auto"/>
        <w:jc w:val="both"/>
        <w:rPr>
          <w:rFonts w:ascii="Arial" w:eastAsia="Times New Roman" w:hAnsi="Arial" w:cs="Arial"/>
          <w:kern w:val="0"/>
          <w:sz w:val="22"/>
          <w:szCs w:val="22"/>
          <w14:ligatures w14:val="none"/>
        </w:rPr>
      </w:pPr>
      <w:r w:rsidRPr="001A0C77">
        <w:rPr>
          <w:rFonts w:ascii="Arial" w:eastAsia="Times New Roman" w:hAnsi="Arial" w:cs="Arial"/>
          <w:kern w:val="0"/>
          <w:sz w:val="22"/>
          <w:szCs w:val="22"/>
          <w14:ligatures w14:val="none"/>
        </w:rPr>
        <w:t xml:space="preserve">Les vêtements ignifugés occuperont une place importante dans la présentation. La Striker X FR Combat Shirt et le Striker X FR Combat Pants sont conçus pour les opérations nécessitant de </w:t>
      </w:r>
      <w:r w:rsidRPr="001A0C77">
        <w:rPr>
          <w:rFonts w:ascii="Arial" w:eastAsia="Times New Roman" w:hAnsi="Arial" w:cs="Arial"/>
          <w:kern w:val="0"/>
          <w:sz w:val="22"/>
          <w:szCs w:val="22"/>
          <w14:ligatures w14:val="none"/>
        </w:rPr>
        <w:lastRenderedPageBreak/>
        <w:t>combiner protection contre la chaleur et les flammes, mobilité, confort et compatibilité avec les équipements tactiques.</w:t>
      </w:r>
    </w:p>
    <w:p w14:paraId="77D54125" w14:textId="77777777" w:rsidR="001A0C77" w:rsidRPr="001A0C77" w:rsidRDefault="001A0C77" w:rsidP="001A0C77">
      <w:pPr>
        <w:spacing w:after="0" w:line="360" w:lineRule="auto"/>
        <w:jc w:val="both"/>
        <w:rPr>
          <w:rFonts w:ascii="Arial" w:eastAsia="Times New Roman" w:hAnsi="Arial" w:cs="Arial"/>
          <w:kern w:val="0"/>
          <w:sz w:val="22"/>
          <w:szCs w:val="22"/>
          <w14:ligatures w14:val="none"/>
        </w:rPr>
      </w:pPr>
    </w:p>
    <w:p w14:paraId="33856243" w14:textId="77777777" w:rsidR="001A0C77" w:rsidRDefault="001A0C77" w:rsidP="001A0C77">
      <w:pPr>
        <w:spacing w:after="0" w:line="360" w:lineRule="auto"/>
        <w:jc w:val="both"/>
        <w:rPr>
          <w:rFonts w:ascii="Arial" w:eastAsia="Times New Roman" w:hAnsi="Arial" w:cs="Arial"/>
          <w:kern w:val="0"/>
          <w:sz w:val="22"/>
          <w:szCs w:val="22"/>
          <w14:ligatures w14:val="none"/>
        </w:rPr>
      </w:pPr>
      <w:r w:rsidRPr="001A0C77">
        <w:rPr>
          <w:rFonts w:ascii="Arial" w:eastAsia="Times New Roman" w:hAnsi="Arial" w:cs="Arial"/>
          <w:kern w:val="0"/>
          <w:sz w:val="22"/>
          <w:szCs w:val="22"/>
          <w14:ligatures w14:val="none"/>
        </w:rPr>
        <w:t>Les visiteurs pourront également découvrir les vêtements d’extérieur UF PRO destinés aux variations météorologiques et thermiques, notamment les solutions softshell, hivernales et imperméables des gammes Hunter, Delta, AcE et Monsoon. Certains vêtements pourront être essayés sur le stand, permettant aux visiteurs d’en apprécier directement la coupe, la liberté de mouvement et la fonctionnalité.</w:t>
      </w:r>
    </w:p>
    <w:p w14:paraId="353972FC" w14:textId="77777777" w:rsidR="001A0C77" w:rsidRPr="001A0C77" w:rsidRDefault="001A0C77" w:rsidP="001A0C77">
      <w:pPr>
        <w:spacing w:after="0" w:line="360" w:lineRule="auto"/>
        <w:jc w:val="both"/>
        <w:rPr>
          <w:rFonts w:ascii="Arial" w:eastAsia="Times New Roman" w:hAnsi="Arial" w:cs="Arial"/>
          <w:kern w:val="0"/>
          <w:sz w:val="22"/>
          <w:szCs w:val="22"/>
          <w14:ligatures w14:val="none"/>
        </w:rPr>
      </w:pPr>
    </w:p>
    <w:p w14:paraId="1F177CAF" w14:textId="77777777" w:rsidR="001A0C77" w:rsidRDefault="001A0C77" w:rsidP="001A0C77">
      <w:pPr>
        <w:spacing w:after="0" w:line="360" w:lineRule="auto"/>
        <w:jc w:val="both"/>
        <w:rPr>
          <w:rFonts w:ascii="Arial" w:eastAsia="Times New Roman" w:hAnsi="Arial" w:cs="Arial"/>
          <w:kern w:val="0"/>
          <w:sz w:val="22"/>
          <w:szCs w:val="22"/>
          <w14:ligatures w14:val="none"/>
        </w:rPr>
      </w:pPr>
      <w:r w:rsidRPr="001A0C77">
        <w:rPr>
          <w:rFonts w:ascii="Arial" w:eastAsia="Times New Roman" w:hAnsi="Arial" w:cs="Arial"/>
          <w:kern w:val="0"/>
          <w:sz w:val="22"/>
          <w:szCs w:val="22"/>
          <w14:ligatures w14:val="none"/>
        </w:rPr>
        <w:t>En exposant ensemble à l’Emergency Services Show, Mehler Protection et UF PRO permettront aux professionnels de la police et des services d’urgence de découvrir aussi bien des produits individuels que des configurations d’équipement complètes adaptées à différents besoins opérationnels.</w:t>
      </w:r>
    </w:p>
    <w:p w14:paraId="420587A5" w14:textId="77777777" w:rsidR="001A0C77" w:rsidRPr="001A0C77" w:rsidRDefault="001A0C77" w:rsidP="001A0C77">
      <w:pPr>
        <w:spacing w:after="0" w:line="360" w:lineRule="auto"/>
        <w:jc w:val="both"/>
        <w:rPr>
          <w:rFonts w:ascii="Arial" w:eastAsia="Times New Roman" w:hAnsi="Arial" w:cs="Arial"/>
          <w:kern w:val="0"/>
          <w:sz w:val="22"/>
          <w:szCs w:val="22"/>
          <w14:ligatures w14:val="none"/>
        </w:rPr>
      </w:pPr>
    </w:p>
    <w:p w14:paraId="6316FEF8" w14:textId="77777777" w:rsidR="001A0C77" w:rsidRPr="001A0C77" w:rsidRDefault="001A0C77" w:rsidP="001A0C77">
      <w:pPr>
        <w:spacing w:after="0" w:line="360" w:lineRule="auto"/>
        <w:jc w:val="both"/>
        <w:rPr>
          <w:rFonts w:ascii="Arial" w:eastAsia="Times New Roman" w:hAnsi="Arial" w:cs="Arial"/>
          <w:kern w:val="0"/>
          <w:sz w:val="22"/>
          <w:szCs w:val="22"/>
          <w14:ligatures w14:val="none"/>
        </w:rPr>
      </w:pPr>
      <w:r w:rsidRPr="001A0C77">
        <w:rPr>
          <w:rFonts w:ascii="Arial" w:eastAsia="Times New Roman" w:hAnsi="Arial" w:cs="Arial"/>
          <w:kern w:val="0"/>
          <w:sz w:val="22"/>
          <w:szCs w:val="22"/>
          <w14:ligatures w14:val="none"/>
        </w:rPr>
        <w:t>Retrouvez Mehler Protection et UF PRO dans le hall 5, sur le stand G42, à l’Emergency Services Show, qui se tiendra les 16 et 17 septembre 2026 au NEC Birmingham, au Royaume-Uni.</w:t>
      </w:r>
    </w:p>
    <w:p w14:paraId="1E307836" w14:textId="77777777" w:rsidR="00A57860" w:rsidRPr="001A0C77" w:rsidRDefault="00A57860" w:rsidP="001A0C77">
      <w:pPr>
        <w:spacing w:after="0" w:line="360" w:lineRule="auto"/>
        <w:jc w:val="both"/>
        <w:rPr>
          <w:rFonts w:ascii="Arial" w:hAnsi="Arial" w:cs="Arial"/>
          <w:sz w:val="22"/>
          <w:szCs w:val="22"/>
        </w:rPr>
      </w:pPr>
    </w:p>
    <w:p w14:paraId="6BB8AC62" w14:textId="77777777" w:rsidR="001A0C77" w:rsidRPr="001A0C77" w:rsidRDefault="001A0C77" w:rsidP="001A0C77">
      <w:pPr>
        <w:pStyle w:val="NormalWeb"/>
        <w:spacing w:before="0" w:beforeAutospacing="0" w:after="0" w:afterAutospacing="0" w:line="360" w:lineRule="auto"/>
        <w:jc w:val="both"/>
        <w:rPr>
          <w:rFonts w:ascii="Arial" w:hAnsi="Arial" w:cs="Arial"/>
          <w:sz w:val="22"/>
          <w:szCs w:val="22"/>
        </w:rPr>
      </w:pPr>
      <w:r w:rsidRPr="001A0C77">
        <w:rPr>
          <w:rStyle w:val="Strong"/>
          <w:rFonts w:ascii="Arial" w:eastAsiaTheme="majorEastAsia" w:hAnsi="Arial" w:cs="Arial"/>
          <w:i/>
          <w:iCs/>
          <w:sz w:val="22"/>
          <w:szCs w:val="22"/>
        </w:rPr>
        <w:t>À propos de Mehler Systems :</w:t>
      </w:r>
    </w:p>
    <w:p w14:paraId="26BA2D3B" w14:textId="77777777" w:rsidR="001A0C77" w:rsidRDefault="001A0C77" w:rsidP="001A0C77">
      <w:pPr>
        <w:pStyle w:val="NormalWeb"/>
        <w:spacing w:before="0" w:beforeAutospacing="0" w:after="0" w:afterAutospacing="0" w:line="360" w:lineRule="auto"/>
        <w:jc w:val="both"/>
        <w:rPr>
          <w:rStyle w:val="Emphasis"/>
          <w:rFonts w:ascii="Arial" w:eastAsiaTheme="majorEastAsia" w:hAnsi="Arial" w:cs="Arial"/>
          <w:sz w:val="22"/>
          <w:szCs w:val="22"/>
        </w:rPr>
      </w:pPr>
      <w:r w:rsidRPr="001A0C77">
        <w:rPr>
          <w:rStyle w:val="Emphasis"/>
          <w:rFonts w:ascii="Arial" w:eastAsiaTheme="majorEastAsia" w:hAnsi="Arial" w:cs="Arial"/>
          <w:sz w:val="22"/>
          <w:szCs w:val="22"/>
        </w:rPr>
        <w:t>Mehler Systems Group est un leader international et mondial qui se consacre à la production de protections balistiques exceptionnelles et de solutions d’équipements tactiques pour les forces de l’ordre, les forces armées et les forces spéciales.</w:t>
      </w:r>
    </w:p>
    <w:p w14:paraId="2ED639A4" w14:textId="77777777" w:rsidR="001A0C77" w:rsidRPr="001A0C77" w:rsidRDefault="001A0C77" w:rsidP="001A0C77">
      <w:pPr>
        <w:pStyle w:val="NormalWeb"/>
        <w:spacing w:before="0" w:beforeAutospacing="0" w:after="0" w:afterAutospacing="0" w:line="360" w:lineRule="auto"/>
        <w:jc w:val="both"/>
        <w:rPr>
          <w:rFonts w:ascii="Arial" w:hAnsi="Arial" w:cs="Arial"/>
          <w:sz w:val="22"/>
          <w:szCs w:val="22"/>
        </w:rPr>
      </w:pPr>
    </w:p>
    <w:p w14:paraId="4F65ED0D" w14:textId="77777777" w:rsidR="001A0C77" w:rsidRDefault="001A0C77" w:rsidP="001A0C77">
      <w:pPr>
        <w:pStyle w:val="NormalWeb"/>
        <w:spacing w:before="0" w:beforeAutospacing="0" w:after="0" w:afterAutospacing="0" w:line="360" w:lineRule="auto"/>
        <w:jc w:val="both"/>
        <w:rPr>
          <w:rStyle w:val="Emphasis"/>
          <w:rFonts w:ascii="Arial" w:eastAsiaTheme="majorEastAsia" w:hAnsi="Arial" w:cs="Arial"/>
          <w:sz w:val="22"/>
          <w:szCs w:val="22"/>
        </w:rPr>
      </w:pPr>
      <w:r w:rsidRPr="001A0C77">
        <w:rPr>
          <w:rStyle w:val="Emphasis"/>
          <w:rFonts w:ascii="Arial" w:eastAsiaTheme="majorEastAsia" w:hAnsi="Arial" w:cs="Arial"/>
          <w:sz w:val="22"/>
          <w:szCs w:val="22"/>
        </w:rPr>
        <w:t>Le groupe inclut les marques Mehler Protection, Lindnerhof et UF PRO. Mehler Protection s’est fait une renommée pour ses solutions de protection blindée individuelle et de plateforme, UF PRO est une entreprise spécialisée dans les systèmes de vêtements tactiques haut de gamme, tandis que Lindnerhof se distingue par ses solutions de transport et ses équipements tactiques innovants.</w:t>
      </w:r>
    </w:p>
    <w:p w14:paraId="799306E7" w14:textId="77777777" w:rsidR="001A0C77" w:rsidRPr="001A0C77" w:rsidRDefault="001A0C77" w:rsidP="001A0C77">
      <w:pPr>
        <w:pStyle w:val="NormalWeb"/>
        <w:spacing w:before="0" w:beforeAutospacing="0" w:after="0" w:afterAutospacing="0" w:line="360" w:lineRule="auto"/>
        <w:jc w:val="both"/>
        <w:rPr>
          <w:rFonts w:ascii="Arial" w:hAnsi="Arial" w:cs="Arial"/>
          <w:sz w:val="22"/>
          <w:szCs w:val="22"/>
        </w:rPr>
      </w:pPr>
    </w:p>
    <w:p w14:paraId="081402FA" w14:textId="77777777" w:rsidR="001A0C77" w:rsidRDefault="001A0C77" w:rsidP="001A0C77">
      <w:pPr>
        <w:pStyle w:val="NormalWeb"/>
        <w:spacing w:before="0" w:beforeAutospacing="0" w:after="0" w:afterAutospacing="0" w:line="360" w:lineRule="auto"/>
        <w:jc w:val="both"/>
        <w:rPr>
          <w:rStyle w:val="Emphasis"/>
          <w:rFonts w:ascii="Arial" w:eastAsiaTheme="majorEastAsia" w:hAnsi="Arial" w:cs="Arial"/>
          <w:sz w:val="22"/>
          <w:szCs w:val="22"/>
        </w:rPr>
      </w:pPr>
      <w:r w:rsidRPr="001A0C77">
        <w:rPr>
          <w:rStyle w:val="Emphasis"/>
          <w:rFonts w:ascii="Arial" w:eastAsiaTheme="majorEastAsia" w:hAnsi="Arial" w:cs="Arial"/>
          <w:sz w:val="22"/>
          <w:szCs w:val="22"/>
        </w:rPr>
        <w:t xml:space="preserve">Avec une présence dans plus de 40 pays, Mehler Systems a su s’imposer comme un leader, reconnu pour son innovation et son engagement à mettre la barre toujours plus haut dans son secteur au cours des quatre dernières décennies. </w:t>
      </w:r>
    </w:p>
    <w:p w14:paraId="08DFB33E" w14:textId="77777777" w:rsidR="001A0C77" w:rsidRDefault="001A0C77" w:rsidP="001A0C77">
      <w:pPr>
        <w:pStyle w:val="NormalWeb"/>
        <w:spacing w:before="0" w:beforeAutospacing="0" w:after="0" w:afterAutospacing="0" w:line="360" w:lineRule="auto"/>
        <w:jc w:val="both"/>
        <w:rPr>
          <w:rStyle w:val="Emphasis"/>
          <w:rFonts w:ascii="Arial" w:eastAsiaTheme="majorEastAsia" w:hAnsi="Arial" w:cs="Arial"/>
          <w:sz w:val="22"/>
          <w:szCs w:val="22"/>
        </w:rPr>
      </w:pPr>
    </w:p>
    <w:p w14:paraId="1443E38B" w14:textId="02C2DE88" w:rsidR="001A0C77" w:rsidRDefault="001A0C77" w:rsidP="001A0C77">
      <w:pPr>
        <w:pStyle w:val="NormalWeb"/>
        <w:spacing w:before="0" w:beforeAutospacing="0" w:after="0" w:afterAutospacing="0" w:line="360" w:lineRule="auto"/>
        <w:jc w:val="both"/>
        <w:rPr>
          <w:rStyle w:val="Emphasis"/>
          <w:rFonts w:ascii="Arial" w:eastAsiaTheme="majorEastAsia" w:hAnsi="Arial" w:cs="Arial"/>
          <w:sz w:val="22"/>
          <w:szCs w:val="22"/>
        </w:rPr>
      </w:pPr>
      <w:r w:rsidRPr="001A0C77">
        <w:rPr>
          <w:rStyle w:val="Emphasis"/>
          <w:rFonts w:ascii="Arial" w:eastAsiaTheme="majorEastAsia" w:hAnsi="Arial" w:cs="Arial"/>
          <w:sz w:val="22"/>
          <w:szCs w:val="22"/>
        </w:rPr>
        <w:t xml:space="preserve">Pour plus d’informations sur Mehler Systems, veuillez consulter </w:t>
      </w:r>
      <w:hyperlink r:id="rId4" w:history="1">
        <w:r w:rsidRPr="001A0C77">
          <w:rPr>
            <w:rStyle w:val="Hyperlink"/>
            <w:rFonts w:ascii="Arial" w:eastAsiaTheme="majorEastAsia" w:hAnsi="Arial" w:cs="Arial"/>
            <w:i/>
            <w:iCs/>
            <w:sz w:val="22"/>
            <w:szCs w:val="22"/>
          </w:rPr>
          <w:t>mehler-systems.com</w:t>
        </w:r>
      </w:hyperlink>
    </w:p>
    <w:p w14:paraId="63070877" w14:textId="77777777" w:rsidR="001A0C77" w:rsidRPr="001A0C77" w:rsidRDefault="001A0C77" w:rsidP="001A0C77">
      <w:pPr>
        <w:pStyle w:val="NormalWeb"/>
        <w:spacing w:before="0" w:beforeAutospacing="0" w:after="0" w:afterAutospacing="0" w:line="360" w:lineRule="auto"/>
        <w:jc w:val="both"/>
        <w:rPr>
          <w:rFonts w:ascii="Arial" w:hAnsi="Arial" w:cs="Arial"/>
          <w:sz w:val="22"/>
          <w:szCs w:val="22"/>
        </w:rPr>
      </w:pPr>
    </w:p>
    <w:p w14:paraId="0B7CFA7B" w14:textId="77777777" w:rsidR="001A0C77" w:rsidRPr="001A0C77" w:rsidRDefault="001A0C77" w:rsidP="001A0C77">
      <w:pPr>
        <w:pStyle w:val="NormalWeb"/>
        <w:spacing w:before="0" w:beforeAutospacing="0" w:after="0" w:afterAutospacing="0" w:line="360" w:lineRule="auto"/>
        <w:jc w:val="both"/>
        <w:rPr>
          <w:rFonts w:ascii="Arial" w:hAnsi="Arial" w:cs="Arial"/>
          <w:sz w:val="22"/>
          <w:szCs w:val="22"/>
        </w:rPr>
      </w:pPr>
      <w:r w:rsidRPr="001A0C77">
        <w:rPr>
          <w:rStyle w:val="Strong"/>
          <w:rFonts w:ascii="Arial" w:eastAsiaTheme="majorEastAsia" w:hAnsi="Arial" w:cs="Arial"/>
          <w:sz w:val="22"/>
          <w:szCs w:val="22"/>
        </w:rPr>
        <w:lastRenderedPageBreak/>
        <w:t>Contact médias :</w:t>
      </w:r>
    </w:p>
    <w:p w14:paraId="54A1EFE3" w14:textId="77777777" w:rsidR="001A0C77" w:rsidRPr="001A0C77" w:rsidRDefault="001A0C77" w:rsidP="001A0C77">
      <w:pPr>
        <w:pStyle w:val="NormalWeb"/>
        <w:spacing w:before="0" w:beforeAutospacing="0" w:after="0" w:afterAutospacing="0" w:line="360" w:lineRule="auto"/>
        <w:jc w:val="both"/>
        <w:rPr>
          <w:rFonts w:ascii="Arial" w:hAnsi="Arial" w:cs="Arial"/>
          <w:sz w:val="22"/>
          <w:szCs w:val="22"/>
        </w:rPr>
      </w:pPr>
      <w:r w:rsidRPr="001A0C77">
        <w:rPr>
          <w:rFonts w:ascii="Arial" w:hAnsi="Arial" w:cs="Arial"/>
          <w:sz w:val="22"/>
          <w:szCs w:val="22"/>
        </w:rPr>
        <w:t>Marina Brankovič</w:t>
      </w:r>
    </w:p>
    <w:p w14:paraId="637CC1F0" w14:textId="77777777" w:rsidR="001A0C77" w:rsidRPr="001A0C77" w:rsidRDefault="001A0C77" w:rsidP="001A0C77">
      <w:pPr>
        <w:pStyle w:val="NormalWeb"/>
        <w:spacing w:before="0" w:beforeAutospacing="0" w:after="0" w:afterAutospacing="0" w:line="360" w:lineRule="auto"/>
        <w:jc w:val="both"/>
        <w:rPr>
          <w:rFonts w:ascii="Arial" w:hAnsi="Arial" w:cs="Arial"/>
          <w:sz w:val="22"/>
          <w:szCs w:val="22"/>
        </w:rPr>
      </w:pPr>
      <w:r w:rsidRPr="001A0C77">
        <w:rPr>
          <w:rFonts w:ascii="Arial" w:hAnsi="Arial" w:cs="Arial"/>
          <w:sz w:val="22"/>
          <w:szCs w:val="22"/>
        </w:rPr>
        <w:t>Content Manager</w:t>
      </w:r>
    </w:p>
    <w:p w14:paraId="4428F24C" w14:textId="77777777" w:rsidR="001A0C77" w:rsidRPr="001A0C77" w:rsidRDefault="001A0C77" w:rsidP="001A0C77">
      <w:pPr>
        <w:pStyle w:val="NormalWeb"/>
        <w:spacing w:before="0" w:beforeAutospacing="0" w:after="0" w:afterAutospacing="0" w:line="360" w:lineRule="auto"/>
        <w:jc w:val="both"/>
        <w:rPr>
          <w:rFonts w:ascii="Arial" w:hAnsi="Arial" w:cs="Arial"/>
          <w:sz w:val="22"/>
          <w:szCs w:val="22"/>
        </w:rPr>
      </w:pPr>
      <w:hyperlink r:id="rId5" w:history="1">
        <w:r w:rsidRPr="001A0C77">
          <w:rPr>
            <w:rStyle w:val="Hyperlink"/>
            <w:rFonts w:ascii="Arial" w:eastAsiaTheme="majorEastAsia" w:hAnsi="Arial" w:cs="Arial"/>
            <w:sz w:val="22"/>
            <w:szCs w:val="22"/>
          </w:rPr>
          <w:t>marina.brankovic@ufpro.si</w:t>
        </w:r>
      </w:hyperlink>
    </w:p>
    <w:p w14:paraId="13073FA8" w14:textId="77777777" w:rsidR="001A0C77" w:rsidRPr="001A0C77" w:rsidRDefault="001A0C77" w:rsidP="001A0C77">
      <w:pPr>
        <w:spacing w:after="0" w:line="360" w:lineRule="auto"/>
        <w:jc w:val="both"/>
        <w:rPr>
          <w:rFonts w:ascii="Arial" w:hAnsi="Arial" w:cs="Arial"/>
          <w:sz w:val="22"/>
          <w:szCs w:val="22"/>
        </w:rPr>
      </w:pPr>
    </w:p>
    <w:sectPr w:rsidR="001A0C77" w:rsidRPr="001A0C7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C77"/>
    <w:rsid w:val="001A0C77"/>
    <w:rsid w:val="002574E9"/>
    <w:rsid w:val="00A57860"/>
    <w:rsid w:val="00C73D97"/>
    <w:rsid w:val="00CC2A4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4962CAB3"/>
  <w15:chartTrackingRefBased/>
  <w15:docId w15:val="{013FA942-A6B9-3E42-A4EA-63B24E238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0C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0C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0C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0C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0C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0C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0C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0C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0C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0C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0C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0C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0C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0C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0C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0C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0C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0C77"/>
    <w:rPr>
      <w:rFonts w:eastAsiaTheme="majorEastAsia" w:cstheme="majorBidi"/>
      <w:color w:val="272727" w:themeColor="text1" w:themeTint="D8"/>
    </w:rPr>
  </w:style>
  <w:style w:type="paragraph" w:styleId="Title">
    <w:name w:val="Title"/>
    <w:basedOn w:val="Normal"/>
    <w:next w:val="Normal"/>
    <w:link w:val="TitleChar"/>
    <w:uiPriority w:val="10"/>
    <w:qFormat/>
    <w:rsid w:val="001A0C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0C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0C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0C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0C77"/>
    <w:pPr>
      <w:spacing w:before="160"/>
      <w:jc w:val="center"/>
    </w:pPr>
    <w:rPr>
      <w:i/>
      <w:iCs/>
      <w:color w:val="404040" w:themeColor="text1" w:themeTint="BF"/>
    </w:rPr>
  </w:style>
  <w:style w:type="character" w:customStyle="1" w:styleId="QuoteChar">
    <w:name w:val="Quote Char"/>
    <w:basedOn w:val="DefaultParagraphFont"/>
    <w:link w:val="Quote"/>
    <w:uiPriority w:val="29"/>
    <w:rsid w:val="001A0C77"/>
    <w:rPr>
      <w:i/>
      <w:iCs/>
      <w:color w:val="404040" w:themeColor="text1" w:themeTint="BF"/>
    </w:rPr>
  </w:style>
  <w:style w:type="paragraph" w:styleId="ListParagraph">
    <w:name w:val="List Paragraph"/>
    <w:basedOn w:val="Normal"/>
    <w:uiPriority w:val="34"/>
    <w:qFormat/>
    <w:rsid w:val="001A0C77"/>
    <w:pPr>
      <w:ind w:left="720"/>
      <w:contextualSpacing/>
    </w:pPr>
  </w:style>
  <w:style w:type="character" w:styleId="IntenseEmphasis">
    <w:name w:val="Intense Emphasis"/>
    <w:basedOn w:val="DefaultParagraphFont"/>
    <w:uiPriority w:val="21"/>
    <w:qFormat/>
    <w:rsid w:val="001A0C77"/>
    <w:rPr>
      <w:i/>
      <w:iCs/>
      <w:color w:val="0F4761" w:themeColor="accent1" w:themeShade="BF"/>
    </w:rPr>
  </w:style>
  <w:style w:type="paragraph" w:styleId="IntenseQuote">
    <w:name w:val="Intense Quote"/>
    <w:basedOn w:val="Normal"/>
    <w:next w:val="Normal"/>
    <w:link w:val="IntenseQuoteChar"/>
    <w:uiPriority w:val="30"/>
    <w:qFormat/>
    <w:rsid w:val="001A0C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0C77"/>
    <w:rPr>
      <w:i/>
      <w:iCs/>
      <w:color w:val="0F4761" w:themeColor="accent1" w:themeShade="BF"/>
    </w:rPr>
  </w:style>
  <w:style w:type="character" w:styleId="IntenseReference">
    <w:name w:val="Intense Reference"/>
    <w:basedOn w:val="DefaultParagraphFont"/>
    <w:uiPriority w:val="32"/>
    <w:qFormat/>
    <w:rsid w:val="001A0C77"/>
    <w:rPr>
      <w:b/>
      <w:bCs/>
      <w:smallCaps/>
      <w:color w:val="0F4761" w:themeColor="accent1" w:themeShade="BF"/>
      <w:spacing w:val="5"/>
    </w:rPr>
  </w:style>
  <w:style w:type="paragraph" w:styleId="NormalWeb">
    <w:name w:val="Normal (Web)"/>
    <w:basedOn w:val="Normal"/>
    <w:uiPriority w:val="99"/>
    <w:semiHidden/>
    <w:unhideWhenUsed/>
    <w:rsid w:val="001A0C7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A0C77"/>
    <w:rPr>
      <w:b/>
      <w:bCs/>
    </w:rPr>
  </w:style>
  <w:style w:type="character" w:styleId="Emphasis">
    <w:name w:val="Emphasis"/>
    <w:basedOn w:val="DefaultParagraphFont"/>
    <w:uiPriority w:val="20"/>
    <w:qFormat/>
    <w:rsid w:val="001A0C77"/>
    <w:rPr>
      <w:i/>
      <w:iCs/>
    </w:rPr>
  </w:style>
  <w:style w:type="character" w:styleId="Hyperlink">
    <w:name w:val="Hyperlink"/>
    <w:basedOn w:val="DefaultParagraphFont"/>
    <w:uiPriority w:val="99"/>
    <w:semiHidden/>
    <w:unhideWhenUsed/>
    <w:rsid w:val="001A0C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ina.brankovic@ufpro.si" TargetMode="External"/><Relationship Id="rId4" Type="http://schemas.openxmlformats.org/officeDocument/2006/relationships/hyperlink" Target="https://mehler-systems.com/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636</Words>
  <Characters>3628</Characters>
  <Application>Microsoft Office Word</Application>
  <DocSecurity>0</DocSecurity>
  <Lines>30</Lines>
  <Paragraphs>8</Paragraphs>
  <ScaleCrop>false</ScaleCrop>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2</cp:revision>
  <dcterms:created xsi:type="dcterms:W3CDTF">2026-08-19T13:43:00Z</dcterms:created>
  <dcterms:modified xsi:type="dcterms:W3CDTF">2026-08-19T13:43:00Z</dcterms:modified>
</cp:coreProperties>
</file>