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635E" w14:textId="77777777" w:rsidR="007A7809" w:rsidRDefault="007A7809" w:rsidP="007A7809">
      <w:pPr>
        <w:spacing w:after="0" w:line="360" w:lineRule="auto"/>
        <w:jc w:val="both"/>
        <w:outlineLvl w:val="0"/>
        <w:rPr>
          <w:rFonts w:ascii="Arial" w:eastAsia="Times New Roman" w:hAnsi="Arial" w:cs="Arial"/>
          <w:b/>
          <w:bCs/>
          <w:kern w:val="36"/>
          <w:sz w:val="22"/>
          <w:szCs w:val="22"/>
          <w14:ligatures w14:val="none"/>
        </w:rPr>
      </w:pPr>
      <w:r w:rsidRPr="007A7809">
        <w:rPr>
          <w:rFonts w:ascii="Arial" w:eastAsia="Times New Roman" w:hAnsi="Arial" w:cs="Arial"/>
          <w:b/>
          <w:bCs/>
          <w:kern w:val="36"/>
          <w:sz w:val="22"/>
          <w:szCs w:val="22"/>
          <w14:ligatures w14:val="none"/>
        </w:rPr>
        <w:t>Mehler Protection à Milipol TechX Asia 2026 : une protection modulaire pour les opérations modernes</w:t>
      </w:r>
    </w:p>
    <w:p w14:paraId="333B5E7C" w14:textId="77777777" w:rsidR="007A7809" w:rsidRPr="007A7809" w:rsidRDefault="007A7809" w:rsidP="007A7809">
      <w:pPr>
        <w:spacing w:after="0" w:line="360" w:lineRule="auto"/>
        <w:jc w:val="both"/>
        <w:outlineLvl w:val="0"/>
        <w:rPr>
          <w:rFonts w:ascii="Arial" w:eastAsia="Times New Roman" w:hAnsi="Arial" w:cs="Arial"/>
          <w:b/>
          <w:bCs/>
          <w:kern w:val="36"/>
          <w:sz w:val="22"/>
          <w:szCs w:val="22"/>
          <w14:ligatures w14:val="none"/>
        </w:rPr>
      </w:pPr>
    </w:p>
    <w:p w14:paraId="3156DC46" w14:textId="77777777" w:rsidR="007A7809" w:rsidRDefault="007A7809" w:rsidP="007A7809">
      <w:pPr>
        <w:spacing w:after="0" w:line="360" w:lineRule="auto"/>
        <w:jc w:val="both"/>
        <w:rPr>
          <w:rFonts w:ascii="Arial" w:eastAsia="Times New Roman" w:hAnsi="Arial" w:cs="Arial"/>
          <w:b/>
          <w:bCs/>
          <w:kern w:val="0"/>
          <w:sz w:val="22"/>
          <w:szCs w:val="22"/>
          <w14:ligatures w14:val="none"/>
        </w:rPr>
      </w:pPr>
      <w:r w:rsidRPr="007A7809">
        <w:rPr>
          <w:rFonts w:ascii="Arial" w:eastAsia="Times New Roman" w:hAnsi="Arial" w:cs="Arial"/>
          <w:b/>
          <w:bCs/>
          <w:kern w:val="0"/>
          <w:sz w:val="22"/>
          <w:szCs w:val="22"/>
          <w14:ligatures w14:val="none"/>
        </w:rPr>
        <w:t>FULDA, ALLEMAGNE (9 avril 2026)</w:t>
      </w:r>
    </w:p>
    <w:p w14:paraId="4FA2FDA1"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p>
    <w:p w14:paraId="6C4D3C13" w14:textId="77777777" w:rsid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t>Suite à sa participation à Defence Services Asia (DSA) 2026, Mehler Protection poursuit son engagement dans la région Asie-Pacifique à l’occasion de Milipol TechX Asia 2026, qui se tiendra du 28 au 30 avril 2026 au Sands Expo &amp; Convention Centre à Singapour.</w:t>
      </w:r>
    </w:p>
    <w:p w14:paraId="12C20690"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p>
    <w:p w14:paraId="6A068C27" w14:textId="77777777" w:rsid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t>Anciennement connu sous le nom de Milipol Asia-Pacific, Milipol TechX représente l’évolution de la marque Milipol dans la région, avec un accent renforcé sur les solutions technologiques dédiées à la sécurité publique et à la sécurité intérieure.</w:t>
      </w:r>
    </w:p>
    <w:p w14:paraId="009170B0"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p>
    <w:p w14:paraId="183B998C" w14:textId="77777777" w:rsid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t>Dans une région marquée par une urbanisation rapide et des environnements de sécurité de plus en plus complexes, Milipol TechX offre une plateforme permettant d’évaluer comment les technologies soutiennent l’efficacité opérationnelle sur le terrain.</w:t>
      </w:r>
    </w:p>
    <w:p w14:paraId="263B341B"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p>
    <w:p w14:paraId="417E607C" w14:textId="77777777" w:rsid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t>Les visiteurs pourront retrouver Mehler Protection au stand L1-U12, où l’entreprise présentera une sélection de solutions conçues pour répondre aux exigences des opérations militaires, des forces de l’ordre et du maintien de l’ordre.</w:t>
      </w:r>
    </w:p>
    <w:p w14:paraId="766C0AE4"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p>
    <w:p w14:paraId="2848399C" w14:textId="77777777" w:rsid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t>Au cœur de la présentation se trouve le système M.U.S.T. (Modular Universal Scalable Technology), qui repose sur une approche modulaire permettant d’adapter les configurations aux exigences spécifiques des missions et aux différents niveaux de menace.</w:t>
      </w:r>
    </w:p>
    <w:p w14:paraId="2D169CB1"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p>
    <w:p w14:paraId="75D6D0DD" w14:textId="77777777" w:rsid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t>L’exosquelette ExoM sera également présenté. Il est conçu pour optimiser la répartition de la charge et réduire la fatigue physique lors d’opérations prolongées, contribuant ainsi à améliorer l’endurance et l’efficacité sur le terrain.</w:t>
      </w:r>
    </w:p>
    <w:p w14:paraId="4C44B5FC"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p>
    <w:p w14:paraId="4D179B28"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t>Le portefeuille comprend également le système Protec Flex, configuré comme un équipement complet de maintien de l’ordre couvrant le torse, les bras, l’aine, les jambes et les mains, complété par des solutions de casques et de boucliers. Le système permet une protection évolutive tout en maintenant mobilité et efficacité dans des environnements à haut risque.</w:t>
      </w:r>
    </w:p>
    <w:p w14:paraId="1DA82487" w14:textId="77777777" w:rsid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lastRenderedPageBreak/>
        <w:t>D’autres solutions présentées incluent des configurations de gilets discrets pour des opérations à faible visibilité, ainsi que des gilets, porte-plaques, solutions balistiques rigides et souples, permettant une adaptation flexible à différents profils de mission.</w:t>
      </w:r>
    </w:p>
    <w:p w14:paraId="247FC33C"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p>
    <w:p w14:paraId="568DFE19" w14:textId="77777777" w:rsid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t>La présentation est complétée par des casques et des boucliers balistiques, conçus pour s’intégrer parfaitement dans des systèmes de protection plus larges.</w:t>
      </w:r>
    </w:p>
    <w:p w14:paraId="27DB30AD"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p>
    <w:p w14:paraId="2059E19F" w14:textId="77777777" w:rsidR="007A7809" w:rsidRPr="007A7809" w:rsidRDefault="007A7809" w:rsidP="007A7809">
      <w:pPr>
        <w:spacing w:after="0" w:line="360" w:lineRule="auto"/>
        <w:jc w:val="both"/>
        <w:rPr>
          <w:rFonts w:ascii="Arial" w:eastAsia="Times New Roman" w:hAnsi="Arial" w:cs="Arial"/>
          <w:kern w:val="0"/>
          <w:sz w:val="22"/>
          <w:szCs w:val="22"/>
          <w14:ligatures w14:val="none"/>
        </w:rPr>
      </w:pPr>
      <w:r w:rsidRPr="007A7809">
        <w:rPr>
          <w:rFonts w:ascii="Arial" w:eastAsia="Times New Roman" w:hAnsi="Arial" w:cs="Arial"/>
          <w:kern w:val="0"/>
          <w:sz w:val="22"/>
          <w:szCs w:val="22"/>
          <w14:ligatures w14:val="none"/>
        </w:rPr>
        <w:t>Avec sa participation à Milipol TechX Asia 2026, Mehler Protection poursuit le développement de sa présence dans la région Asie-Pacifique, en proposant des solutions combinant modularité, adaptabilité opérationnelle et fiabilité dans des environnements exigeants.</w:t>
      </w:r>
    </w:p>
    <w:p w14:paraId="1972AC28" w14:textId="77777777" w:rsidR="007A7809" w:rsidRPr="007A7809" w:rsidRDefault="007A7809" w:rsidP="007A7809">
      <w:pPr>
        <w:pStyle w:val="NormalWeb"/>
        <w:spacing w:before="0" w:beforeAutospacing="0" w:after="0" w:afterAutospacing="0" w:line="360" w:lineRule="auto"/>
        <w:jc w:val="both"/>
        <w:rPr>
          <w:rStyle w:val="Strong"/>
          <w:rFonts w:ascii="Arial" w:eastAsiaTheme="majorEastAsia" w:hAnsi="Arial" w:cs="Arial"/>
          <w:i/>
          <w:iCs/>
          <w:sz w:val="22"/>
          <w:szCs w:val="22"/>
        </w:rPr>
      </w:pPr>
    </w:p>
    <w:p w14:paraId="7936F1EE" w14:textId="2D00F98F" w:rsidR="007A7809" w:rsidRPr="007A7809" w:rsidRDefault="007A7809" w:rsidP="007A7809">
      <w:pPr>
        <w:pStyle w:val="NormalWeb"/>
        <w:spacing w:before="0" w:beforeAutospacing="0" w:after="0" w:afterAutospacing="0" w:line="360" w:lineRule="auto"/>
        <w:jc w:val="both"/>
        <w:rPr>
          <w:rFonts w:ascii="Arial" w:hAnsi="Arial" w:cs="Arial"/>
          <w:sz w:val="22"/>
          <w:szCs w:val="22"/>
        </w:rPr>
      </w:pPr>
      <w:r w:rsidRPr="007A7809">
        <w:rPr>
          <w:rStyle w:val="Strong"/>
          <w:rFonts w:ascii="Arial" w:eastAsiaTheme="majorEastAsia" w:hAnsi="Arial" w:cs="Arial"/>
          <w:i/>
          <w:iCs/>
          <w:sz w:val="22"/>
          <w:szCs w:val="22"/>
        </w:rPr>
        <w:t>À propos de Mehler Protection :</w:t>
      </w:r>
    </w:p>
    <w:p w14:paraId="4BEC39D6" w14:textId="77777777" w:rsidR="007A7809" w:rsidRDefault="007A7809" w:rsidP="007A7809">
      <w:pPr>
        <w:pStyle w:val="NormalWeb"/>
        <w:spacing w:before="0" w:beforeAutospacing="0" w:after="0" w:afterAutospacing="0" w:line="360" w:lineRule="auto"/>
        <w:jc w:val="both"/>
        <w:rPr>
          <w:rStyle w:val="Emphasis"/>
          <w:rFonts w:ascii="Arial" w:eastAsiaTheme="majorEastAsia" w:hAnsi="Arial" w:cs="Arial"/>
          <w:sz w:val="22"/>
          <w:szCs w:val="22"/>
        </w:rPr>
      </w:pPr>
      <w:r w:rsidRPr="007A7809">
        <w:rPr>
          <w:rStyle w:val="Emphasis"/>
          <w:rFonts w:ascii="Arial" w:eastAsiaTheme="majorEastAsia" w:hAnsi="Arial" w:cs="Arial"/>
          <w:sz w:val="22"/>
          <w:szCs w:val="22"/>
        </w:rPr>
        <w:t>Mehler Protection est l’un des principaux fournisseurs de systèmes de protection balistique de haute qualité pour les forces de l’ordre, les forces militaires et les forces spéciales. L’entreprise s’engage en faveur de la sécurité en fournissant des solutions innovantes et robustes, adaptées aux besoins spécifiques de chaque mission. Sa gamme comprend des protections balistiques individuelles, des protections contre les coups de couteau et les lacérations, des casques, des boucliers et des protections de plateforme blindées pour les véhicules navals, aériens et terrestres, ainsi que pour les infrastructures stratégiques.</w:t>
      </w:r>
    </w:p>
    <w:p w14:paraId="259761B8" w14:textId="77777777" w:rsidR="007A7809" w:rsidRPr="007A7809" w:rsidRDefault="007A7809" w:rsidP="007A7809">
      <w:pPr>
        <w:pStyle w:val="NormalWeb"/>
        <w:spacing w:before="0" w:beforeAutospacing="0" w:after="0" w:afterAutospacing="0" w:line="360" w:lineRule="auto"/>
        <w:jc w:val="both"/>
        <w:rPr>
          <w:rFonts w:ascii="Arial" w:hAnsi="Arial" w:cs="Arial"/>
          <w:sz w:val="22"/>
          <w:szCs w:val="22"/>
        </w:rPr>
      </w:pPr>
    </w:p>
    <w:p w14:paraId="4073A2AE" w14:textId="77777777" w:rsidR="007A7809" w:rsidRDefault="007A7809" w:rsidP="007A7809">
      <w:pPr>
        <w:pStyle w:val="NormalWeb"/>
        <w:spacing w:before="0" w:beforeAutospacing="0" w:after="0" w:afterAutospacing="0" w:line="360" w:lineRule="auto"/>
        <w:jc w:val="both"/>
        <w:rPr>
          <w:rStyle w:val="Emphasis"/>
          <w:rFonts w:ascii="Arial" w:eastAsiaTheme="majorEastAsia" w:hAnsi="Arial" w:cs="Arial"/>
          <w:sz w:val="22"/>
          <w:szCs w:val="22"/>
        </w:rPr>
      </w:pPr>
      <w:r w:rsidRPr="007A7809">
        <w:rPr>
          <w:rStyle w:val="Emphasis"/>
          <w:rFonts w:ascii="Arial" w:eastAsiaTheme="majorEastAsia" w:hAnsi="Arial" w:cs="Arial"/>
          <w:sz w:val="22"/>
          <w:szCs w:val="22"/>
        </w:rPr>
        <w:t>En tant que membre du groupe Mehler Systems, Mehler Protection s’appuie sur plus de quatre décennies d’expérience dans le développement et la fabrication de solutions de protection personnalisées.</w:t>
      </w:r>
    </w:p>
    <w:p w14:paraId="18BEF0A7" w14:textId="77777777" w:rsidR="007A7809" w:rsidRPr="007A7809" w:rsidRDefault="007A7809" w:rsidP="007A7809">
      <w:pPr>
        <w:pStyle w:val="NormalWeb"/>
        <w:spacing w:before="0" w:beforeAutospacing="0" w:after="0" w:afterAutospacing="0" w:line="360" w:lineRule="auto"/>
        <w:jc w:val="both"/>
        <w:rPr>
          <w:rFonts w:ascii="Arial" w:hAnsi="Arial" w:cs="Arial"/>
          <w:sz w:val="22"/>
          <w:szCs w:val="22"/>
        </w:rPr>
      </w:pPr>
    </w:p>
    <w:p w14:paraId="2F34C22E" w14:textId="77777777" w:rsidR="007A7809" w:rsidRPr="007A7809" w:rsidRDefault="007A7809" w:rsidP="007A7809">
      <w:pPr>
        <w:pStyle w:val="NormalWeb"/>
        <w:spacing w:before="0" w:beforeAutospacing="0" w:after="0" w:afterAutospacing="0" w:line="360" w:lineRule="auto"/>
        <w:jc w:val="both"/>
        <w:rPr>
          <w:rFonts w:ascii="Arial" w:hAnsi="Arial" w:cs="Arial"/>
          <w:sz w:val="22"/>
          <w:szCs w:val="22"/>
        </w:rPr>
      </w:pPr>
      <w:r w:rsidRPr="007A7809">
        <w:rPr>
          <w:rStyle w:val="Strong"/>
          <w:rFonts w:ascii="Arial" w:eastAsiaTheme="majorEastAsia" w:hAnsi="Arial" w:cs="Arial"/>
          <w:i/>
          <w:iCs/>
          <w:sz w:val="22"/>
          <w:szCs w:val="22"/>
        </w:rPr>
        <w:t>Contact médias :</w:t>
      </w:r>
    </w:p>
    <w:p w14:paraId="160A37CE" w14:textId="77777777" w:rsidR="007A7809" w:rsidRPr="007A7809" w:rsidRDefault="007A7809" w:rsidP="007A7809">
      <w:pPr>
        <w:pStyle w:val="NormalWeb"/>
        <w:spacing w:before="0" w:beforeAutospacing="0" w:after="0" w:afterAutospacing="0" w:line="360" w:lineRule="auto"/>
        <w:jc w:val="both"/>
        <w:rPr>
          <w:rFonts w:ascii="Arial" w:hAnsi="Arial" w:cs="Arial"/>
          <w:sz w:val="22"/>
          <w:szCs w:val="22"/>
        </w:rPr>
      </w:pPr>
      <w:r w:rsidRPr="007A7809">
        <w:rPr>
          <w:rStyle w:val="Emphasis"/>
          <w:rFonts w:ascii="Arial" w:eastAsiaTheme="majorEastAsia" w:hAnsi="Arial" w:cs="Arial"/>
          <w:sz w:val="22"/>
          <w:szCs w:val="22"/>
        </w:rPr>
        <w:t>Philipp Somogyi</w:t>
      </w:r>
    </w:p>
    <w:p w14:paraId="210B8C31" w14:textId="77777777" w:rsidR="007A7809" w:rsidRPr="007A7809" w:rsidRDefault="007A7809" w:rsidP="007A7809">
      <w:pPr>
        <w:pStyle w:val="NormalWeb"/>
        <w:spacing w:before="0" w:beforeAutospacing="0" w:after="0" w:afterAutospacing="0" w:line="360" w:lineRule="auto"/>
        <w:jc w:val="both"/>
        <w:rPr>
          <w:rFonts w:ascii="Arial" w:hAnsi="Arial" w:cs="Arial"/>
          <w:sz w:val="22"/>
          <w:szCs w:val="22"/>
        </w:rPr>
      </w:pPr>
      <w:r w:rsidRPr="007A7809">
        <w:rPr>
          <w:rStyle w:val="Emphasis"/>
          <w:rFonts w:ascii="Arial" w:eastAsiaTheme="majorEastAsia" w:hAnsi="Arial" w:cs="Arial"/>
          <w:sz w:val="22"/>
          <w:szCs w:val="22"/>
        </w:rPr>
        <w:t>Responsable du marketing solutions de protection blindée individuelle et de plateforme</w:t>
      </w:r>
    </w:p>
    <w:p w14:paraId="530DE9AC" w14:textId="77777777" w:rsidR="007A7809" w:rsidRPr="007A7809" w:rsidRDefault="007A7809" w:rsidP="007A7809">
      <w:pPr>
        <w:pStyle w:val="NormalWeb"/>
        <w:spacing w:before="0" w:beforeAutospacing="0" w:after="0" w:afterAutospacing="0" w:line="360" w:lineRule="auto"/>
        <w:jc w:val="both"/>
        <w:rPr>
          <w:rFonts w:ascii="Arial" w:hAnsi="Arial" w:cs="Arial"/>
          <w:sz w:val="22"/>
          <w:szCs w:val="22"/>
        </w:rPr>
      </w:pPr>
      <w:hyperlink r:id="rId4" w:history="1">
        <w:r w:rsidRPr="007A7809">
          <w:rPr>
            <w:rStyle w:val="Strong"/>
            <w:rFonts w:ascii="Arial" w:eastAsiaTheme="majorEastAsia" w:hAnsi="Arial" w:cs="Arial"/>
            <w:i/>
            <w:iCs/>
            <w:color w:val="0000FF"/>
            <w:sz w:val="22"/>
            <w:szCs w:val="22"/>
            <w:u w:val="single"/>
          </w:rPr>
          <w:t>philipp.somogyi@mehler-systems.com</w:t>
        </w:r>
      </w:hyperlink>
    </w:p>
    <w:p w14:paraId="7C0CC0D5" w14:textId="77777777" w:rsidR="00A57860" w:rsidRPr="007A7809" w:rsidRDefault="00A57860" w:rsidP="007A7809">
      <w:pPr>
        <w:spacing w:after="0" w:line="360" w:lineRule="auto"/>
        <w:jc w:val="both"/>
        <w:rPr>
          <w:rFonts w:ascii="Arial" w:hAnsi="Arial" w:cs="Arial"/>
          <w:sz w:val="22"/>
          <w:szCs w:val="22"/>
        </w:rPr>
      </w:pPr>
    </w:p>
    <w:sectPr w:rsidR="00A57860" w:rsidRPr="007A78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09"/>
    <w:rsid w:val="00106A09"/>
    <w:rsid w:val="007A7809"/>
    <w:rsid w:val="00A57860"/>
    <w:rsid w:val="00C12473"/>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F7B58D8"/>
  <w15:chartTrackingRefBased/>
  <w15:docId w15:val="{70A61DDB-46A1-924A-B608-1105BE69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809"/>
    <w:rPr>
      <w:rFonts w:eastAsiaTheme="majorEastAsia" w:cstheme="majorBidi"/>
      <w:color w:val="272727" w:themeColor="text1" w:themeTint="D8"/>
    </w:rPr>
  </w:style>
  <w:style w:type="paragraph" w:styleId="Title">
    <w:name w:val="Title"/>
    <w:basedOn w:val="Normal"/>
    <w:next w:val="Normal"/>
    <w:link w:val="TitleChar"/>
    <w:uiPriority w:val="10"/>
    <w:qFormat/>
    <w:rsid w:val="007A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809"/>
    <w:pPr>
      <w:spacing w:before="160"/>
      <w:jc w:val="center"/>
    </w:pPr>
    <w:rPr>
      <w:i/>
      <w:iCs/>
      <w:color w:val="404040" w:themeColor="text1" w:themeTint="BF"/>
    </w:rPr>
  </w:style>
  <w:style w:type="character" w:customStyle="1" w:styleId="QuoteChar">
    <w:name w:val="Quote Char"/>
    <w:basedOn w:val="DefaultParagraphFont"/>
    <w:link w:val="Quote"/>
    <w:uiPriority w:val="29"/>
    <w:rsid w:val="007A7809"/>
    <w:rPr>
      <w:i/>
      <w:iCs/>
      <w:color w:val="404040" w:themeColor="text1" w:themeTint="BF"/>
    </w:rPr>
  </w:style>
  <w:style w:type="paragraph" w:styleId="ListParagraph">
    <w:name w:val="List Paragraph"/>
    <w:basedOn w:val="Normal"/>
    <w:uiPriority w:val="34"/>
    <w:qFormat/>
    <w:rsid w:val="007A7809"/>
    <w:pPr>
      <w:ind w:left="720"/>
      <w:contextualSpacing/>
    </w:pPr>
  </w:style>
  <w:style w:type="character" w:styleId="IntenseEmphasis">
    <w:name w:val="Intense Emphasis"/>
    <w:basedOn w:val="DefaultParagraphFont"/>
    <w:uiPriority w:val="21"/>
    <w:qFormat/>
    <w:rsid w:val="007A7809"/>
    <w:rPr>
      <w:i/>
      <w:iCs/>
      <w:color w:val="0F4761" w:themeColor="accent1" w:themeShade="BF"/>
    </w:rPr>
  </w:style>
  <w:style w:type="paragraph" w:styleId="IntenseQuote">
    <w:name w:val="Intense Quote"/>
    <w:basedOn w:val="Normal"/>
    <w:next w:val="Normal"/>
    <w:link w:val="IntenseQuoteChar"/>
    <w:uiPriority w:val="30"/>
    <w:qFormat/>
    <w:rsid w:val="007A7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809"/>
    <w:rPr>
      <w:i/>
      <w:iCs/>
      <w:color w:val="0F4761" w:themeColor="accent1" w:themeShade="BF"/>
    </w:rPr>
  </w:style>
  <w:style w:type="character" w:styleId="IntenseReference">
    <w:name w:val="Intense Reference"/>
    <w:basedOn w:val="DefaultParagraphFont"/>
    <w:uiPriority w:val="32"/>
    <w:qFormat/>
    <w:rsid w:val="007A7809"/>
    <w:rPr>
      <w:b/>
      <w:bCs/>
      <w:smallCaps/>
      <w:color w:val="0F4761" w:themeColor="accent1" w:themeShade="BF"/>
      <w:spacing w:val="5"/>
    </w:rPr>
  </w:style>
  <w:style w:type="paragraph" w:styleId="NormalWeb">
    <w:name w:val="Normal (Web)"/>
    <w:basedOn w:val="Normal"/>
    <w:uiPriority w:val="99"/>
    <w:semiHidden/>
    <w:unhideWhenUsed/>
    <w:rsid w:val="007A78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A7809"/>
    <w:rPr>
      <w:i/>
      <w:iCs/>
    </w:rPr>
  </w:style>
  <w:style w:type="character" w:styleId="Strong">
    <w:name w:val="Strong"/>
    <w:basedOn w:val="DefaultParagraphFont"/>
    <w:uiPriority w:val="22"/>
    <w:qFormat/>
    <w:rsid w:val="007A7809"/>
    <w:rPr>
      <w:b/>
      <w:bCs/>
    </w:rPr>
  </w:style>
  <w:style w:type="character" w:styleId="Hyperlink">
    <w:name w:val="Hyperlink"/>
    <w:basedOn w:val="DefaultParagraphFont"/>
    <w:uiPriority w:val="99"/>
    <w:unhideWhenUsed/>
    <w:rsid w:val="007A7809"/>
    <w:rPr>
      <w:color w:val="467886" w:themeColor="hyperlink"/>
      <w:u w:val="single"/>
    </w:rPr>
  </w:style>
  <w:style w:type="character" w:styleId="UnresolvedMention">
    <w:name w:val="Unresolved Mention"/>
    <w:basedOn w:val="DefaultParagraphFont"/>
    <w:uiPriority w:val="99"/>
    <w:semiHidden/>
    <w:unhideWhenUsed/>
    <w:rsid w:val="007A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2026-04-09T07:57:00Z</dcterms:created>
  <dcterms:modified xsi:type="dcterms:W3CDTF">2026-04-09T07:57:00Z</dcterms:modified>
</cp:coreProperties>
</file>