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AC28" w14:textId="77777777" w:rsidR="00195281" w:rsidRPr="00195281" w:rsidRDefault="00195281" w:rsidP="00195281">
      <w:pPr>
        <w:rPr>
          <w:b/>
          <w:bCs/>
        </w:rPr>
      </w:pPr>
      <w:r>
        <w:rPr>
          <w:b/>
        </w:rPr>
        <w:t>Mehler Protection présente « Omega Jaw », le premier protège-mâchoire offrant une protection AK47 de niveau VPAM 6</w:t>
      </w:r>
    </w:p>
    <w:p w14:paraId="699F6214" w14:textId="77777777" w:rsidR="00195281" w:rsidRPr="00195281" w:rsidRDefault="00195281" w:rsidP="00195281">
      <w:pPr>
        <w:rPr>
          <w:b/>
          <w:bCs/>
        </w:rPr>
      </w:pPr>
      <w:r>
        <w:rPr>
          <w:b/>
        </w:rPr>
        <w:t>FULDA, ALLEMAGNE (19 février 2026)</w:t>
      </w:r>
    </w:p>
    <w:p w14:paraId="22829AAB" w14:textId="77777777" w:rsidR="00195281" w:rsidRPr="00195281" w:rsidRDefault="00195281" w:rsidP="00195281">
      <w:r>
        <w:t>Avec le protège-mâchoire « Omega Jaw », Mehler Protection présente une nouvelle génération de protection faciale spécialement conçue pour les menaces de projectiles AK47-MSC, inspirée de VPAM 6, tout en préservant la compatibilité totale du système avec les casques High Cut ultralégers de Mehler Protection. « Cette évolution souligne notre ambition d’être un moteur de l’innovation dans notre branche. Nos produits résultent d’exigences d’utilisation concrètes et visent une protection et une fiabilité réelles », explique Mario Amschlinger, CEO de Mehler Systems.</w:t>
      </w:r>
    </w:p>
    <w:p w14:paraId="07746033" w14:textId="77777777" w:rsidR="00195281" w:rsidRPr="00195281" w:rsidRDefault="00195281" w:rsidP="00195281">
      <w:pPr>
        <w:rPr>
          <w:b/>
          <w:bCs/>
        </w:rPr>
      </w:pPr>
      <w:r>
        <w:rPr>
          <w:b/>
        </w:rPr>
        <w:t>Protection homogène de la tête contre les munitions de fusil</w:t>
      </w:r>
    </w:p>
    <w:p w14:paraId="169B4259" w14:textId="77777777" w:rsidR="00195281" w:rsidRPr="00195281" w:rsidRDefault="00195281" w:rsidP="00195281">
      <w:r>
        <w:t>Avec Omega Jaw, Mehler Protection met son expertise de longue date dans le domaine de la balistique dure au service de la protection faciale. Tandis que les combinaisons casque/protection faciale classiques n’offrent généralement qu’une protection limitée contre les munitions d’armes de poing et une protection de base contre les éclats, ce système atteint un niveau de protection maximal contre les projectiles AK47-MSC à une vitesse de 720 m/s (niveau VPAM 6) pour une déformation frontale minimale. Omega Jaw comble ainsi une lacune essentielle en matière de protection et offre, pour la première fois, une protection faciale complémentaire et parfaitement coordonnée.</w:t>
      </w:r>
    </w:p>
    <w:p w14:paraId="5D4CFE30" w14:textId="77777777" w:rsidR="00195281" w:rsidRPr="00195281" w:rsidRDefault="00195281" w:rsidP="00195281">
      <w:r>
        <w:t>Le casque balistique High Cut de la série Omega peut être mis à niveau à la classe de protection VPAM 6 grâce à l’ajout de plaques ultralégères en polyéthylène de masse molaire ultra élevée (UHMWPE). Les plaques de post-équipement sont un élément essentiel de l’architecture de protection globale VPAM 6. Associé au protège-mâchoire, le casque ainsi renforcé offre une protection complète et homogène de la tête.</w:t>
      </w:r>
    </w:p>
    <w:p w14:paraId="6DC05791" w14:textId="77777777" w:rsidR="00195281" w:rsidRPr="00195281" w:rsidRDefault="00195281" w:rsidP="00195281">
      <w:r>
        <w:t>« Conformément à la tendance actuelle visant à renforcer la protection du visage et de la tête, Omega Jaw change véritablement la donne », affirment les concepteurs de ce protège-mâchoire, Christian Rödel et Marie Schmidt. « Pour la première fois, les forces d’intervention disposent d’une protection faciale qui protège contre les tirs d’AK47, qui s’intègre parfaitement dans nos casques ultralégers High Cut et qui est compatible avec les accessoires essentiels à leur mission. Il s’agit d’une étape cruciale vers une protection de la tête homogène pour les environnements d’intervention hautement critiques. »</w:t>
      </w:r>
    </w:p>
    <w:p w14:paraId="06EC579B" w14:textId="77777777" w:rsidR="00195281" w:rsidRPr="00195281" w:rsidRDefault="00195281" w:rsidP="00195281">
      <w:pPr>
        <w:rPr>
          <w:b/>
          <w:bCs/>
        </w:rPr>
      </w:pPr>
      <w:r>
        <w:rPr>
          <w:b/>
        </w:rPr>
        <w:t>Intégration parfaite dans des casques High Cut sans modification de leur conception</w:t>
      </w:r>
    </w:p>
    <w:p w14:paraId="33E98796" w14:textId="77777777" w:rsidR="00195281" w:rsidRPr="00195281" w:rsidRDefault="00195281" w:rsidP="00195281">
      <w:r>
        <w:t>Omega Jaw se fixe à la coque du casque High Cut grâce à un profilé en U spécialement conçu qui s’adapte au bord du casque. Cela garantie une intégration sûre et rapide au système sans modifier le design de base du casque. La structure en trois parties présente délibérément des chevauchements entre les plaques et le bord du casque afin de minimiser les points vulnérables et de garantir une surface de protection aussi continue que possible. Malgré sa zone de protection étendue, Omega Jaw est parfaitement compatible avec les casques de protection auditive et de communication courants, tels que les systèmes Peltor, et peut être utilisé avec la visière de casque de Mehler Protection.</w:t>
      </w:r>
    </w:p>
    <w:p w14:paraId="21035AC3" w14:textId="77777777" w:rsidR="00195281" w:rsidRPr="00195281" w:rsidRDefault="00195281" w:rsidP="00195281">
      <w:pPr>
        <w:rPr>
          <w:b/>
          <w:bCs/>
        </w:rPr>
      </w:pPr>
      <w:r>
        <w:rPr>
          <w:b/>
        </w:rPr>
        <w:t>Conception modulaire de textile et de plaques avec interfaces tactiques</w:t>
      </w:r>
    </w:p>
    <w:p w14:paraId="18BDB971" w14:textId="77777777" w:rsidR="00195281" w:rsidRPr="00195281" w:rsidRDefault="00195281" w:rsidP="00195281">
      <w:r>
        <w:t xml:space="preserve">La conception de la coque textile permet d’insérer différentes plaques de protection, offrant ainsi des niveaux de protection évolutifs et la possibilité d’intégrer de futurs matériaux. La </w:t>
      </w:r>
      <w:r>
        <w:lastRenderedPageBreak/>
        <w:t>conception offre également de précieuses options de montage sur les rails Picatinny, permettant aux utilisateurs et utilisatrices de fixer des équipements tactiques sans compromettre la protection. Le système peut être fixé et retiré rapidement grâce à des bandes auto-agrippantes. Il est conçu pour être rangé de manière compacte pendant le transport ou lorsqu’il n’est pas utilisé.</w:t>
      </w:r>
    </w:p>
    <w:p w14:paraId="683D0495" w14:textId="77777777" w:rsidR="00195281" w:rsidRPr="00195281" w:rsidRDefault="00195281" w:rsidP="00195281">
      <w:pPr>
        <w:rPr>
          <w:b/>
          <w:bCs/>
        </w:rPr>
      </w:pPr>
      <w:r>
        <w:rPr>
          <w:b/>
        </w:rPr>
        <w:t>À propos de Mehler Protection</w:t>
      </w:r>
    </w:p>
    <w:p w14:paraId="07E5B168" w14:textId="77777777" w:rsidR="00195281" w:rsidRPr="00195281" w:rsidRDefault="00195281" w:rsidP="00195281">
      <w:r>
        <w:t>Mehler Protection est l’un des principaux fournisseurs de systèmes de protection balistique de haute qualité pour les forces de l’ordre, l’armée et les unités spéciales. L’entreprise s’est engagée dans la sécurité en proposant des solutions innovantes et durables qui sont adaptées à chaque mission. Le portefeuille comprend la protection corporelle balistique, la protection contre les piqûres et les coupures, les casques, les boucliers ainsi que la protection des plateformes pour les navires, les aéronefs, les véhicules terrestres et les infrastructures critiques. En tant que membre du groupe Mehler Systems, Mehler Protection dispose de plus de quatre décennies d’expérience dans le développement et la fabrication de solutions de protection sur mesure.</w:t>
      </w:r>
    </w:p>
    <w:p w14:paraId="11D39E21" w14:textId="77777777" w:rsidR="00195281" w:rsidRPr="00195281" w:rsidRDefault="00195281" w:rsidP="00195281">
      <w:pPr>
        <w:rPr>
          <w:b/>
          <w:bCs/>
        </w:rPr>
      </w:pPr>
      <w:r>
        <w:rPr>
          <w:b/>
        </w:rPr>
        <w:t>Contact médias</w:t>
      </w:r>
    </w:p>
    <w:p w14:paraId="4765A054" w14:textId="0F79559D" w:rsidR="00195281" w:rsidRPr="00195281" w:rsidRDefault="00195281" w:rsidP="00195281">
      <w:r>
        <w:t>Philipp Somogyi</w:t>
      </w:r>
      <w:r>
        <w:br/>
        <w:t>Head of Marketing Body and Platform Armour</w:t>
      </w:r>
      <w:r>
        <w:br/>
      </w:r>
      <w:hyperlink r:id="rId4" w:history="1">
        <w:r>
          <w:rPr>
            <w:rStyle w:val="Hyperlink"/>
          </w:rPr>
          <w:t>philipp.somogyi@mehler-systems.com</w:t>
        </w:r>
      </w:hyperlink>
    </w:p>
    <w:p w14:paraId="5E14427A" w14:textId="77777777" w:rsidR="00850F29" w:rsidRPr="00195281" w:rsidRDefault="00850F29" w:rsidP="00195281">
      <w:pPr>
        <w:rPr>
          <w:lang w:val="en-GB"/>
        </w:rPr>
      </w:pPr>
    </w:p>
    <w:sectPr w:rsidR="00850F29" w:rsidRPr="001952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29"/>
    <w:rsid w:val="00195281"/>
    <w:rsid w:val="0039797C"/>
    <w:rsid w:val="004334D6"/>
    <w:rsid w:val="00573847"/>
    <w:rsid w:val="006A747D"/>
    <w:rsid w:val="006C1F2C"/>
    <w:rsid w:val="00842F95"/>
    <w:rsid w:val="00850F29"/>
    <w:rsid w:val="00B411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2977"/>
  <w15:chartTrackingRefBased/>
  <w15:docId w15:val="{C18B9DC4-12C6-4CCF-AA2A-2C8D305D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0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0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0F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0F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0F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0F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0F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0F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0F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0F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0F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0F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0F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0F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0F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0F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0F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0F29"/>
    <w:rPr>
      <w:rFonts w:eastAsiaTheme="majorEastAsia" w:cstheme="majorBidi"/>
      <w:color w:val="272727" w:themeColor="text1" w:themeTint="D8"/>
    </w:rPr>
  </w:style>
  <w:style w:type="paragraph" w:styleId="Titel">
    <w:name w:val="Title"/>
    <w:basedOn w:val="Standard"/>
    <w:next w:val="Standard"/>
    <w:link w:val="TitelZchn"/>
    <w:uiPriority w:val="10"/>
    <w:qFormat/>
    <w:rsid w:val="00850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0F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0F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0F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0F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0F29"/>
    <w:rPr>
      <w:i/>
      <w:iCs/>
      <w:color w:val="404040" w:themeColor="text1" w:themeTint="BF"/>
    </w:rPr>
  </w:style>
  <w:style w:type="paragraph" w:styleId="Listenabsatz">
    <w:name w:val="List Paragraph"/>
    <w:basedOn w:val="Standard"/>
    <w:uiPriority w:val="34"/>
    <w:qFormat/>
    <w:rsid w:val="00850F29"/>
    <w:pPr>
      <w:ind w:left="720"/>
      <w:contextualSpacing/>
    </w:pPr>
  </w:style>
  <w:style w:type="character" w:styleId="IntensiveHervorhebung">
    <w:name w:val="Intense Emphasis"/>
    <w:basedOn w:val="Absatz-Standardschriftart"/>
    <w:uiPriority w:val="21"/>
    <w:qFormat/>
    <w:rsid w:val="00850F29"/>
    <w:rPr>
      <w:i/>
      <w:iCs/>
      <w:color w:val="0F4761" w:themeColor="accent1" w:themeShade="BF"/>
    </w:rPr>
  </w:style>
  <w:style w:type="paragraph" w:styleId="IntensivesZitat">
    <w:name w:val="Intense Quote"/>
    <w:basedOn w:val="Standard"/>
    <w:next w:val="Standard"/>
    <w:link w:val="IntensivesZitatZchn"/>
    <w:uiPriority w:val="30"/>
    <w:qFormat/>
    <w:rsid w:val="00850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0F29"/>
    <w:rPr>
      <w:i/>
      <w:iCs/>
      <w:color w:val="0F4761" w:themeColor="accent1" w:themeShade="BF"/>
    </w:rPr>
  </w:style>
  <w:style w:type="character" w:styleId="IntensiverVerweis">
    <w:name w:val="Intense Reference"/>
    <w:basedOn w:val="Absatz-Standardschriftart"/>
    <w:uiPriority w:val="32"/>
    <w:qFormat/>
    <w:rsid w:val="00850F29"/>
    <w:rPr>
      <w:b/>
      <w:bCs/>
      <w:smallCaps/>
      <w:color w:val="0F4761" w:themeColor="accent1" w:themeShade="BF"/>
      <w:spacing w:val="5"/>
    </w:rPr>
  </w:style>
  <w:style w:type="character" w:styleId="Hyperlink">
    <w:name w:val="Hyperlink"/>
    <w:basedOn w:val="Absatz-Standardschriftart"/>
    <w:uiPriority w:val="99"/>
    <w:unhideWhenUsed/>
    <w:rsid w:val="00195281"/>
    <w:rPr>
      <w:color w:val="467886" w:themeColor="hyperlink"/>
      <w:u w:val="single"/>
    </w:rPr>
  </w:style>
  <w:style w:type="character" w:styleId="NichtaufgelsteErwhnung">
    <w:name w:val="Unresolved Mention"/>
    <w:basedOn w:val="Absatz-Standardschriftart"/>
    <w:uiPriority w:val="99"/>
    <w:semiHidden/>
    <w:unhideWhenUsed/>
    <w:rsid w:val="0019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Schellhaas, Julia</cp:lastModifiedBy>
  <cp:revision>3</cp:revision>
  <dcterms:created xsi:type="dcterms:W3CDTF">2026-02-18T09:21:00Z</dcterms:created>
  <dcterms:modified xsi:type="dcterms:W3CDTF">2026-02-19T14:37:00Z</dcterms:modified>
</cp:coreProperties>
</file>