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9792" w14:textId="4C05AA9B" w:rsidR="008E556A" w:rsidRPr="008E556A" w:rsidRDefault="4FAD2AA5" w:rsidP="008E556A">
      <w:pPr>
        <w:rPr>
          <w:b/>
          <w:bCs/>
          <w:lang w:val="en-GB"/>
        </w:rPr>
      </w:pPr>
      <w:r w:rsidRPr="1B75A3BE">
        <w:rPr>
          <w:b/>
          <w:bCs/>
          <w:lang w:val="en-GB"/>
        </w:rPr>
        <w:t xml:space="preserve">Mehler Protection presents “Omega Jaw”: First Mandible Guard with AK47 Protection </w:t>
      </w:r>
      <w:r w:rsidR="6BFFA90B" w:rsidRPr="1B75A3BE">
        <w:rPr>
          <w:b/>
          <w:bCs/>
          <w:lang w:val="en-GB"/>
        </w:rPr>
        <w:t>meeting</w:t>
      </w:r>
      <w:r w:rsidRPr="1B75A3BE">
        <w:rPr>
          <w:b/>
          <w:bCs/>
          <w:lang w:val="en-GB"/>
        </w:rPr>
        <w:t xml:space="preserve"> VPAM 6</w:t>
      </w:r>
    </w:p>
    <w:p w14:paraId="57D88312" w14:textId="77777777" w:rsidR="008E556A" w:rsidRPr="008E556A" w:rsidRDefault="008E556A" w:rsidP="008E556A">
      <w:pPr>
        <w:rPr>
          <w:lang w:val="en-GB"/>
        </w:rPr>
      </w:pPr>
      <w:r w:rsidRPr="008E556A">
        <w:rPr>
          <w:b/>
          <w:bCs/>
          <w:lang w:val="en-GB"/>
        </w:rPr>
        <w:t>FULDA, GERMANY (19.02.2026)</w:t>
      </w:r>
    </w:p>
    <w:p w14:paraId="28292ADF" w14:textId="0EFC5D9A" w:rsidR="008E556A" w:rsidRPr="008E556A" w:rsidRDefault="4FAD2AA5" w:rsidP="008E556A">
      <w:pPr>
        <w:rPr>
          <w:lang w:val="en-GB"/>
        </w:rPr>
      </w:pPr>
      <w:r w:rsidRPr="1B75A3BE">
        <w:rPr>
          <w:lang w:val="en-GB"/>
        </w:rPr>
        <w:t>With the “Omega Jaw” mandible guard, Mehler Protection is introducing a new generation of fac</w:t>
      </w:r>
      <w:r w:rsidR="48637854" w:rsidRPr="1B75A3BE">
        <w:rPr>
          <w:lang w:val="en-GB"/>
        </w:rPr>
        <w:t>e</w:t>
      </w:r>
      <w:r w:rsidRPr="1B75A3BE">
        <w:rPr>
          <w:lang w:val="en-GB"/>
        </w:rPr>
        <w:t xml:space="preserve"> </w:t>
      </w:r>
      <w:r w:rsidR="48637854" w:rsidRPr="1B75A3BE">
        <w:rPr>
          <w:lang w:val="en-GB"/>
        </w:rPr>
        <w:t xml:space="preserve">and jaw </w:t>
      </w:r>
      <w:r w:rsidRPr="1B75A3BE">
        <w:rPr>
          <w:lang w:val="en-GB"/>
        </w:rPr>
        <w:t xml:space="preserve">protection specifically designed for threats from AK47 MSC projectiles in accordance with VPAM 6, while fully maintaining system compatibility with Mehler Protection’s ultra-lightweight high-cut helmets. “This development underlines our ambition to </w:t>
      </w:r>
      <w:r w:rsidR="00216C61">
        <w:rPr>
          <w:lang w:val="en-GB"/>
        </w:rPr>
        <w:t>drive</w:t>
      </w:r>
      <w:r w:rsidRPr="1B75A3BE">
        <w:rPr>
          <w:lang w:val="en-GB"/>
        </w:rPr>
        <w:t xml:space="preserve"> innovation in our industry. Our products are based on operational requirements and are designed to </w:t>
      </w:r>
      <w:r w:rsidR="62AFB20A" w:rsidRPr="1B75A3BE">
        <w:rPr>
          <w:lang w:val="en-GB"/>
        </w:rPr>
        <w:t>provide</w:t>
      </w:r>
      <w:r w:rsidRPr="1B75A3BE">
        <w:rPr>
          <w:lang w:val="en-GB"/>
        </w:rPr>
        <w:t xml:space="preserve"> </w:t>
      </w:r>
      <w:r w:rsidR="2512AFE6" w:rsidRPr="1B75A3BE">
        <w:rPr>
          <w:lang w:val="en-GB"/>
        </w:rPr>
        <w:t xml:space="preserve">optimum </w:t>
      </w:r>
      <w:r w:rsidRPr="1B75A3BE">
        <w:rPr>
          <w:lang w:val="en-GB"/>
        </w:rPr>
        <w:t>protection and genuine reliability,” explains Dr Mario Amschlinger, CEO Mehler Systems.</w:t>
      </w:r>
    </w:p>
    <w:p w14:paraId="4E5E84FA" w14:textId="77777777" w:rsidR="008E556A" w:rsidRPr="008E556A" w:rsidRDefault="008E556A" w:rsidP="008E556A">
      <w:pPr>
        <w:rPr>
          <w:lang w:val="en-GB"/>
        </w:rPr>
      </w:pPr>
      <w:r w:rsidRPr="008E556A">
        <w:rPr>
          <w:b/>
          <w:bCs/>
          <w:lang w:val="en-GB"/>
        </w:rPr>
        <w:t>Homogeneous head protection against rifle ammunition</w:t>
      </w:r>
    </w:p>
    <w:p w14:paraId="1B204E1A" w14:textId="7DC23229" w:rsidR="008E556A" w:rsidRPr="008E556A" w:rsidRDefault="4FAD2AA5" w:rsidP="008E556A">
      <w:pPr>
        <w:rPr>
          <w:lang w:val="en-GB"/>
        </w:rPr>
      </w:pPr>
      <w:r w:rsidRPr="1B75A3BE">
        <w:rPr>
          <w:lang w:val="en-GB"/>
        </w:rPr>
        <w:t xml:space="preserve">With Omega Jaw, Mehler Protection is transferring its </w:t>
      </w:r>
      <w:r w:rsidR="652D81B0" w:rsidRPr="1B75A3BE">
        <w:rPr>
          <w:lang w:val="en-GB"/>
        </w:rPr>
        <w:t>long-standing expertise</w:t>
      </w:r>
      <w:r w:rsidRPr="1B75A3BE">
        <w:rPr>
          <w:lang w:val="en-GB"/>
        </w:rPr>
        <w:t xml:space="preserve"> in ballistic</w:t>
      </w:r>
      <w:r w:rsidR="510D7436" w:rsidRPr="1B75A3BE">
        <w:rPr>
          <w:lang w:val="en-GB"/>
        </w:rPr>
        <w:t xml:space="preserve"> </w:t>
      </w:r>
      <w:r w:rsidR="4567A0BB" w:rsidRPr="1B75A3BE">
        <w:rPr>
          <w:lang w:val="en-GB"/>
        </w:rPr>
        <w:t xml:space="preserve">body </w:t>
      </w:r>
      <w:r w:rsidR="510D7436" w:rsidRPr="1B75A3BE">
        <w:rPr>
          <w:lang w:val="en-GB"/>
        </w:rPr>
        <w:t>armour</w:t>
      </w:r>
      <w:r w:rsidRPr="1B75A3BE">
        <w:rPr>
          <w:lang w:val="en-GB"/>
        </w:rPr>
        <w:t xml:space="preserve"> to fac</w:t>
      </w:r>
      <w:r w:rsidR="1BC0955B" w:rsidRPr="1B75A3BE">
        <w:rPr>
          <w:lang w:val="en-GB"/>
        </w:rPr>
        <w:t>e and jaw</w:t>
      </w:r>
      <w:r w:rsidRPr="1B75A3BE">
        <w:rPr>
          <w:lang w:val="en-GB"/>
        </w:rPr>
        <w:t xml:space="preserve"> protection. Whereas conventional helmet/face protection combinations generally </w:t>
      </w:r>
      <w:r w:rsidR="00971D99">
        <w:rPr>
          <w:lang w:val="en-GB"/>
        </w:rPr>
        <w:t xml:space="preserve">provide </w:t>
      </w:r>
      <w:r w:rsidRPr="1B75A3BE">
        <w:rPr>
          <w:lang w:val="en-GB"/>
        </w:rPr>
        <w:t>only limited protection against handgun ammunition and basic fragmentation protection, the system achieves a maximum protection level against AK47 MSC projectiles at a velocity of 720 m/s (VPAM 6 level) with minimal frontal deformation. This closes a critical protection gap and, for the first time, enables logically coordinated, complementary fac</w:t>
      </w:r>
      <w:r w:rsidR="0E090137" w:rsidRPr="1B75A3BE">
        <w:rPr>
          <w:lang w:val="en-GB"/>
        </w:rPr>
        <w:t>e</w:t>
      </w:r>
      <w:r w:rsidRPr="1B75A3BE">
        <w:rPr>
          <w:lang w:val="en-GB"/>
        </w:rPr>
        <w:t xml:space="preserve"> protection.</w:t>
      </w:r>
    </w:p>
    <w:p w14:paraId="416108C6" w14:textId="0626B7C9" w:rsidR="008E556A" w:rsidRPr="008E556A" w:rsidRDefault="008E556A" w:rsidP="008E556A">
      <w:pPr>
        <w:rPr>
          <w:lang w:val="en-GB"/>
        </w:rPr>
      </w:pPr>
      <w:r w:rsidRPr="008E556A">
        <w:rPr>
          <w:lang w:val="en-GB"/>
        </w:rPr>
        <w:t xml:space="preserve">The ballistic high-cut helmet of the Omega series can be upgraded to protection level VPAM 6 by attaching ultra-lightweight plates made from ultra-high molecular weight polyethylene (UHMWPE). These </w:t>
      </w:r>
      <w:r w:rsidR="00971D99">
        <w:rPr>
          <w:lang w:val="en-GB"/>
        </w:rPr>
        <w:t xml:space="preserve">ugradeable </w:t>
      </w:r>
      <w:r w:rsidRPr="008E556A">
        <w:rPr>
          <w:lang w:val="en-GB"/>
        </w:rPr>
        <w:t>plates are an essential component of the holistic VPAM 6 protection architecture. In combination with the mandible guard, the reinforced helmet provides homogeneous all-round head protection.</w:t>
      </w:r>
    </w:p>
    <w:p w14:paraId="429A58CA" w14:textId="1D3A2686" w:rsidR="008E556A" w:rsidRPr="008E556A" w:rsidRDefault="4FAD2AA5" w:rsidP="008E556A">
      <w:pPr>
        <w:rPr>
          <w:lang w:val="en-GB"/>
        </w:rPr>
      </w:pPr>
      <w:r w:rsidRPr="1B75A3BE">
        <w:rPr>
          <w:lang w:val="en-GB"/>
        </w:rPr>
        <w:t xml:space="preserve">“In line with the current trend towards enhanced protection </w:t>
      </w:r>
      <w:r w:rsidR="4346EE0B" w:rsidRPr="1B75A3BE">
        <w:rPr>
          <w:lang w:val="en-GB"/>
        </w:rPr>
        <w:t>for face</w:t>
      </w:r>
      <w:r w:rsidRPr="1B75A3BE">
        <w:rPr>
          <w:lang w:val="en-GB"/>
        </w:rPr>
        <w:t xml:space="preserve"> and head area</w:t>
      </w:r>
      <w:r w:rsidR="772D6058" w:rsidRPr="1B75A3BE">
        <w:rPr>
          <w:lang w:val="en-GB"/>
        </w:rPr>
        <w:t>s</w:t>
      </w:r>
      <w:r w:rsidRPr="1B75A3BE">
        <w:rPr>
          <w:lang w:val="en-GB"/>
        </w:rPr>
        <w:t xml:space="preserve">, Omega Jaw is a real game changer,” say the mandible guard designers, Dr Christian Rödel and Marie Schmidt. “For the first time, </w:t>
      </w:r>
      <w:r w:rsidR="59B153B5" w:rsidRPr="1B75A3BE">
        <w:rPr>
          <w:lang w:val="en-GB"/>
        </w:rPr>
        <w:t>operators</w:t>
      </w:r>
      <w:r w:rsidRPr="1B75A3BE">
        <w:rPr>
          <w:lang w:val="en-GB"/>
        </w:rPr>
        <w:t xml:space="preserve"> have access to a fac</w:t>
      </w:r>
      <w:r w:rsidR="4FF72F88" w:rsidRPr="1B75A3BE">
        <w:rPr>
          <w:lang w:val="en-GB"/>
        </w:rPr>
        <w:t>e and jaw</w:t>
      </w:r>
      <w:r w:rsidRPr="1B75A3BE">
        <w:rPr>
          <w:lang w:val="en-GB"/>
        </w:rPr>
        <w:t xml:space="preserve"> protection solution that provides protection against AK47 </w:t>
      </w:r>
      <w:r w:rsidR="0C1EF41A" w:rsidRPr="1B75A3BE">
        <w:rPr>
          <w:lang w:val="en-GB"/>
        </w:rPr>
        <w:t>rounds</w:t>
      </w:r>
      <w:r w:rsidRPr="1B75A3BE">
        <w:rPr>
          <w:lang w:val="en-GB"/>
        </w:rPr>
        <w:t>, integrates seamlessly into our ultra-lightweight high-cut helmets and at the same time maintains compatibility with mission-critical accessories. This is a decisive step towards homogeneous head protection for highly critical operational environments.”</w:t>
      </w:r>
    </w:p>
    <w:p w14:paraId="364D1473" w14:textId="77777777" w:rsidR="008E556A" w:rsidRPr="008E556A" w:rsidRDefault="008E556A" w:rsidP="008E556A">
      <w:pPr>
        <w:rPr>
          <w:lang w:val="en-GB"/>
        </w:rPr>
      </w:pPr>
      <w:r w:rsidRPr="008E556A">
        <w:rPr>
          <w:b/>
          <w:bCs/>
          <w:lang w:val="en-GB"/>
        </w:rPr>
        <w:t>Seamless integration into high-cut helmets with no design modifications</w:t>
      </w:r>
    </w:p>
    <w:p w14:paraId="46165C2A" w14:textId="77777777" w:rsidR="008E556A" w:rsidRPr="008E556A" w:rsidRDefault="008E556A" w:rsidP="008E556A">
      <w:pPr>
        <w:rPr>
          <w:lang w:val="en-GB"/>
        </w:rPr>
      </w:pPr>
      <w:r w:rsidRPr="008E556A">
        <w:rPr>
          <w:lang w:val="en-GB"/>
        </w:rPr>
        <w:t>Omega Jaw is attached to the high-cut helmet shell via a specially developed U-profile that locks onto the helmet rim. This ensures secure and rapid system integration without altering the basic helmet design. The three-piece plate structure deliberately incorporates overlaps both between the plates and at the helmet interface in order to minimise vulnerabilities and ensure the most continuous protective surface possible. Despite the extended protection area, Omega Jaw is engineered for full compatibility with common hearing protection and communication headsets such as Peltor systems and can be used in combination with the Mehler Protection helmet visor.</w:t>
      </w:r>
    </w:p>
    <w:p w14:paraId="62DA8FAC" w14:textId="77777777" w:rsidR="008E556A" w:rsidRPr="008E556A" w:rsidRDefault="008E556A" w:rsidP="008E556A">
      <w:pPr>
        <w:rPr>
          <w:lang w:val="en-GB"/>
        </w:rPr>
      </w:pPr>
      <w:r w:rsidRPr="008E556A">
        <w:rPr>
          <w:b/>
          <w:bCs/>
          <w:lang w:val="en-GB"/>
        </w:rPr>
        <w:t>Modular textile and plate concept with tactical interfaces</w:t>
      </w:r>
    </w:p>
    <w:p w14:paraId="75C6A035" w14:textId="77777777" w:rsidR="008E556A" w:rsidRPr="008E556A" w:rsidRDefault="008E556A" w:rsidP="008E556A">
      <w:pPr>
        <w:rPr>
          <w:lang w:val="en-GB"/>
        </w:rPr>
      </w:pPr>
      <w:r w:rsidRPr="008E556A">
        <w:rPr>
          <w:lang w:val="en-GB"/>
        </w:rPr>
        <w:t xml:space="preserve">The textile cover concept allows the integration of different protective plates, supporting scalable protection levels as well as future material upgrades. At the same time, the design offers valuable mounting options on Picatinny rails, enabling users to attach tactical equipment </w:t>
      </w:r>
      <w:r w:rsidRPr="008E556A">
        <w:rPr>
          <w:lang w:val="en-GB"/>
        </w:rPr>
        <w:lastRenderedPageBreak/>
        <w:t>without compromising protection. The system can be quickly donned and doffed using hook-and-loop straps and is designed for compact stowage during transport or when not in use.</w:t>
      </w:r>
    </w:p>
    <w:p w14:paraId="4EDB96D6" w14:textId="77777777" w:rsidR="008E556A" w:rsidRPr="008E556A" w:rsidRDefault="008E556A" w:rsidP="008E556A">
      <w:pPr>
        <w:rPr>
          <w:lang w:val="en-GB"/>
        </w:rPr>
      </w:pPr>
      <w:r w:rsidRPr="008E556A">
        <w:rPr>
          <w:b/>
          <w:bCs/>
          <w:lang w:val="en-GB"/>
        </w:rPr>
        <w:t>About Mehler Protection</w:t>
      </w:r>
    </w:p>
    <w:p w14:paraId="593681B5" w14:textId="77777777" w:rsidR="008E556A" w:rsidRPr="008E556A" w:rsidRDefault="008E556A" w:rsidP="008E556A">
      <w:pPr>
        <w:rPr>
          <w:lang w:val="en-GB"/>
        </w:rPr>
      </w:pPr>
      <w:r w:rsidRPr="008E556A">
        <w:rPr>
          <w:lang w:val="en-GB"/>
        </w:rPr>
        <w:t>Mehler Protection is a leading provider of high-quality ballistic protection systems for law enforcement agencies, military, and special forces. The company is committed to safety, providing innovative and robust solutions that are tailored to mission-specific requirements. Its portfolio includes ballistic body armour, stab and cut protection, helmets, shields, and platform armour for naval, air, and land vehicles, as well as critical infrastructure. As part of the Mehler Systems Group, Mehler Protection draws on over four decades of experience in developing and manufacturing customised protection solutions.</w:t>
      </w:r>
    </w:p>
    <w:p w14:paraId="665F3176" w14:textId="77777777" w:rsidR="008E556A" w:rsidRPr="008E556A" w:rsidRDefault="008E556A" w:rsidP="008E556A">
      <w:pPr>
        <w:rPr>
          <w:lang w:val="en-GB"/>
        </w:rPr>
      </w:pPr>
      <w:r w:rsidRPr="008E556A">
        <w:rPr>
          <w:b/>
          <w:bCs/>
          <w:lang w:val="en-GB"/>
        </w:rPr>
        <w:t>Media contact</w:t>
      </w:r>
    </w:p>
    <w:p w14:paraId="68E58F24" w14:textId="4CDE1A91" w:rsidR="008E556A" w:rsidRPr="008E556A" w:rsidRDefault="008E556A" w:rsidP="008E556A">
      <w:pPr>
        <w:rPr>
          <w:lang w:val="en-GB"/>
        </w:rPr>
      </w:pPr>
      <w:r w:rsidRPr="008E556A">
        <w:rPr>
          <w:lang w:val="en-GB"/>
        </w:rPr>
        <w:t>Philipp Somogyi</w:t>
      </w:r>
      <w:r>
        <w:rPr>
          <w:lang w:val="en-GB"/>
        </w:rPr>
        <w:br/>
      </w:r>
      <w:r w:rsidRPr="008E556A">
        <w:rPr>
          <w:lang w:val="en-GB"/>
        </w:rPr>
        <w:t>Head of Marketing Body and Platform Armour</w:t>
      </w:r>
      <w:r>
        <w:rPr>
          <w:lang w:val="en-GB"/>
        </w:rPr>
        <w:br/>
      </w:r>
      <w:hyperlink r:id="rId4" w:history="1">
        <w:r w:rsidRPr="008E556A">
          <w:rPr>
            <w:rStyle w:val="Hyperlink"/>
            <w:b/>
            <w:bCs/>
            <w:lang w:val="en-GB"/>
          </w:rPr>
          <w:t>philipp.somogyi@mehler-systems.com</w:t>
        </w:r>
      </w:hyperlink>
    </w:p>
    <w:p w14:paraId="193E4B9E" w14:textId="77777777" w:rsidR="004334D6" w:rsidRPr="008E556A" w:rsidRDefault="004334D6">
      <w:pPr>
        <w:rPr>
          <w:lang w:val="en-GB"/>
        </w:rPr>
      </w:pPr>
    </w:p>
    <w:sectPr w:rsidR="004334D6" w:rsidRPr="008E55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39"/>
    <w:rsid w:val="0003204B"/>
    <w:rsid w:val="00195D75"/>
    <w:rsid w:val="00216C61"/>
    <w:rsid w:val="004334D6"/>
    <w:rsid w:val="006A747D"/>
    <w:rsid w:val="006C1F2C"/>
    <w:rsid w:val="008A3288"/>
    <w:rsid w:val="008E556A"/>
    <w:rsid w:val="00971D99"/>
    <w:rsid w:val="00B4110B"/>
    <w:rsid w:val="00B71A39"/>
    <w:rsid w:val="00D50E4C"/>
    <w:rsid w:val="00F009CE"/>
    <w:rsid w:val="05B3AF55"/>
    <w:rsid w:val="0C1EF41A"/>
    <w:rsid w:val="0E090137"/>
    <w:rsid w:val="1371B759"/>
    <w:rsid w:val="1B75A3BE"/>
    <w:rsid w:val="1BC0955B"/>
    <w:rsid w:val="2512AFE6"/>
    <w:rsid w:val="265A8169"/>
    <w:rsid w:val="2B819D03"/>
    <w:rsid w:val="35BB75B3"/>
    <w:rsid w:val="3D693BF2"/>
    <w:rsid w:val="4346EE0B"/>
    <w:rsid w:val="4567A0BB"/>
    <w:rsid w:val="48637854"/>
    <w:rsid w:val="4C215C98"/>
    <w:rsid w:val="4FAD2AA5"/>
    <w:rsid w:val="4FF72F88"/>
    <w:rsid w:val="510D7436"/>
    <w:rsid w:val="59B153B5"/>
    <w:rsid w:val="61B4D2B0"/>
    <w:rsid w:val="62AFB20A"/>
    <w:rsid w:val="652D81B0"/>
    <w:rsid w:val="6BFFA90B"/>
    <w:rsid w:val="772D6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F0E5"/>
  <w15:chartTrackingRefBased/>
  <w15:docId w15:val="{69905ED1-6805-4891-BDC8-53A13A08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1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1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1A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1A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1A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1A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1A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1A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1A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1A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1A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1A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1A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1A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1A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1A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1A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1A39"/>
    <w:rPr>
      <w:rFonts w:eastAsiaTheme="majorEastAsia" w:cstheme="majorBidi"/>
      <w:color w:val="272727" w:themeColor="text1" w:themeTint="D8"/>
    </w:rPr>
  </w:style>
  <w:style w:type="paragraph" w:styleId="Titel">
    <w:name w:val="Title"/>
    <w:basedOn w:val="Standard"/>
    <w:next w:val="Standard"/>
    <w:link w:val="TitelZchn"/>
    <w:uiPriority w:val="10"/>
    <w:qFormat/>
    <w:rsid w:val="00B71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1A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1A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1A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1A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1A39"/>
    <w:rPr>
      <w:i/>
      <w:iCs/>
      <w:color w:val="404040" w:themeColor="text1" w:themeTint="BF"/>
    </w:rPr>
  </w:style>
  <w:style w:type="paragraph" w:styleId="Listenabsatz">
    <w:name w:val="List Paragraph"/>
    <w:basedOn w:val="Standard"/>
    <w:uiPriority w:val="34"/>
    <w:qFormat/>
    <w:rsid w:val="00B71A39"/>
    <w:pPr>
      <w:ind w:left="720"/>
      <w:contextualSpacing/>
    </w:pPr>
  </w:style>
  <w:style w:type="character" w:styleId="IntensiveHervorhebung">
    <w:name w:val="Intense Emphasis"/>
    <w:basedOn w:val="Absatz-Standardschriftart"/>
    <w:uiPriority w:val="21"/>
    <w:qFormat/>
    <w:rsid w:val="00B71A39"/>
    <w:rPr>
      <w:i/>
      <w:iCs/>
      <w:color w:val="0F4761" w:themeColor="accent1" w:themeShade="BF"/>
    </w:rPr>
  </w:style>
  <w:style w:type="paragraph" w:styleId="IntensivesZitat">
    <w:name w:val="Intense Quote"/>
    <w:basedOn w:val="Standard"/>
    <w:next w:val="Standard"/>
    <w:link w:val="IntensivesZitatZchn"/>
    <w:uiPriority w:val="30"/>
    <w:qFormat/>
    <w:rsid w:val="00B71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1A39"/>
    <w:rPr>
      <w:i/>
      <w:iCs/>
      <w:color w:val="0F4761" w:themeColor="accent1" w:themeShade="BF"/>
    </w:rPr>
  </w:style>
  <w:style w:type="character" w:styleId="IntensiverVerweis">
    <w:name w:val="Intense Reference"/>
    <w:basedOn w:val="Absatz-Standardschriftart"/>
    <w:uiPriority w:val="32"/>
    <w:qFormat/>
    <w:rsid w:val="00B71A39"/>
    <w:rPr>
      <w:b/>
      <w:bCs/>
      <w:smallCaps/>
      <w:color w:val="0F4761" w:themeColor="accent1" w:themeShade="BF"/>
      <w:spacing w:val="5"/>
    </w:rPr>
  </w:style>
  <w:style w:type="character" w:styleId="Hyperlink">
    <w:name w:val="Hyperlink"/>
    <w:basedOn w:val="Absatz-Standardschriftart"/>
    <w:uiPriority w:val="99"/>
    <w:unhideWhenUsed/>
    <w:rsid w:val="008E556A"/>
    <w:rPr>
      <w:color w:val="467886" w:themeColor="hyperlink"/>
      <w:u w:val="single"/>
    </w:rPr>
  </w:style>
  <w:style w:type="character" w:styleId="NichtaufgelsteErwhnung">
    <w:name w:val="Unresolved Mention"/>
    <w:basedOn w:val="Absatz-Standardschriftart"/>
    <w:uiPriority w:val="99"/>
    <w:semiHidden/>
    <w:unhideWhenUsed/>
    <w:rsid w:val="008E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283b1a-cad4-462d-a0e3-8d5399c7e92d}" enabled="0" method="" siteId="{ce283b1a-cad4-462d-a0e3-8d5399c7e92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Schellhaas, Julia</dc:creator>
  <cp:keywords/>
  <dc:description/>
  <cp:lastModifiedBy>Schellhaas, Julia</cp:lastModifiedBy>
  <cp:revision>6</cp:revision>
  <dcterms:created xsi:type="dcterms:W3CDTF">2026-02-19T11:16:00Z</dcterms:created>
  <dcterms:modified xsi:type="dcterms:W3CDTF">2026-02-19T14:37:00Z</dcterms:modified>
</cp:coreProperties>
</file>