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AC28" w14:textId="77777777" w:rsidR="00195281" w:rsidRPr="00195281" w:rsidRDefault="00195281" w:rsidP="00195281">
      <w:pPr>
        <w:rPr>
          <w:b/>
          <w:bCs/>
        </w:rPr>
      </w:pPr>
      <w:r w:rsidRPr="00195281">
        <w:rPr>
          <w:b/>
          <w:bCs/>
        </w:rPr>
        <w:t>Mehler Protection stellt „Omega Jaw“ vor: Erster Mandible Guard mit AK47-Schutz auf VPAM6-Niveau</w:t>
      </w:r>
    </w:p>
    <w:p w14:paraId="699F6214" w14:textId="77777777" w:rsidR="00195281" w:rsidRPr="00195281" w:rsidRDefault="00195281" w:rsidP="00195281">
      <w:pPr>
        <w:rPr>
          <w:b/>
          <w:bCs/>
        </w:rPr>
      </w:pPr>
      <w:r w:rsidRPr="00195281">
        <w:rPr>
          <w:b/>
          <w:bCs/>
        </w:rPr>
        <w:t>FULDA, DEUTSCHLAND (19.02.2026)</w:t>
      </w:r>
    </w:p>
    <w:p w14:paraId="22829AAB" w14:textId="77777777" w:rsidR="00195281" w:rsidRPr="00195281" w:rsidRDefault="00195281" w:rsidP="00195281">
      <w:r w:rsidRPr="00195281">
        <w:t>Mehler Protection präsentiert mit dem Mandible Guard „Omega Jaw“ eine neue Generation von Gesichtsschutz, die speziell für Bedrohungen durch AK47-MSC-Geschosse in Anlehnung an VPAM 6 ausgelegt ist und gleichzeitig die volle Systemkompatibilität mit den ultraleichten High-Cut-Helmen von Mehler Protection wahrt. „Diese Entwicklung unterstreicht unseren Anspruch, Innovationstreiber in unserer Branche zu sein. Unsere Produkte entstehen aus konkreten Einsatzanforderungen und zielen auf realen Schutz und echte Verlässlichkeit“, erklärt Dr. Mario Amschlinger, CEO Mehler Systems.</w:t>
      </w:r>
    </w:p>
    <w:p w14:paraId="07746033" w14:textId="77777777" w:rsidR="00195281" w:rsidRPr="00195281" w:rsidRDefault="00195281" w:rsidP="00195281">
      <w:pPr>
        <w:rPr>
          <w:b/>
          <w:bCs/>
        </w:rPr>
      </w:pPr>
      <w:r w:rsidRPr="00195281">
        <w:rPr>
          <w:b/>
          <w:bCs/>
        </w:rPr>
        <w:t>Homogener Kopfschutz gegen Gewehrmunition</w:t>
      </w:r>
    </w:p>
    <w:p w14:paraId="169B4259" w14:textId="77777777" w:rsidR="00195281" w:rsidRPr="00195281" w:rsidRDefault="00195281" w:rsidP="00195281">
      <w:r w:rsidRPr="00195281">
        <w:t>Mit dem Omega Jaw überträgt Mehler Protection seine langjährige Expertise im Bereich der Hartballistik auf den Gesichtsschutz. Während herkömmliche Helm-/Gesichtsschutz-Kombinationen in der Regel nur einen begrenzten Schutz gegen Kurzwaffenmunition und einen grundlegenden Splitterschutz bieten, erreicht das System ein maximales Schutzniveau gegen AK47-MSC-Geschosse bei einer Geschwindigkeit von 720 m/s (VPAM-6-Niveau) bei minimaler frontaler Deformation. Damit schließt Omega Jaw eine zentrale Schutzlücke und ermöglicht erstmals einen logisch abgestimmten, komplementären Gesichtsschutz.</w:t>
      </w:r>
    </w:p>
    <w:p w14:paraId="5D4CFE30" w14:textId="77777777" w:rsidR="00195281" w:rsidRPr="00195281" w:rsidRDefault="00195281" w:rsidP="00195281">
      <w:r w:rsidRPr="00195281">
        <w:t>Der ballistische High-Cut-Helm der Omega-Serie kann durch das Anbringen ultraleichter Platten aus ultrahochmolekularem Polyethylen (UHMWPE) auf die Schutzklasse VPAM 6 aufgerüstet werden. Die Nachrüstplatten sind ein essenzieller Baustein der gesamtheitlichen VPAM-6-Schutzarchitektur. In Kombination mit dem Mandible Guard bildet der so verstärkte Helm einen homogenen Rundum-Kopfschutz.</w:t>
      </w:r>
    </w:p>
    <w:p w14:paraId="6DC05791" w14:textId="77777777" w:rsidR="00195281" w:rsidRPr="00195281" w:rsidRDefault="00195281" w:rsidP="00195281">
      <w:r w:rsidRPr="00195281">
        <w:t>„Im Zuge des aktuellen Trends zur Aufrüstung des Schutzes im Gesichts- und Kopfbereich ist der Omega Jaw ein echter Game Changer“, sagen die Designer des Mandible Guard, Dr. Christian Rödel und Marie Schmidt. „Erstmals steht Einsatzkräften ein Gesichtsschutz zur Verfügung, der einen Schutz gegen AK47-Beschuss bietet, sich nahtlos in unsere ultraleichten High-Cut-Helme integrieren lässt und gleichzeitig die Kompatibilität mit missionskritischem Zubehör wahrt. Dies ist ein entscheidender Schritt hin zu einem homogenen Kopfschutz für hochkritische Einsatzumgebungen.“</w:t>
      </w:r>
    </w:p>
    <w:p w14:paraId="06EC579B" w14:textId="77777777" w:rsidR="00195281" w:rsidRPr="00195281" w:rsidRDefault="00195281" w:rsidP="00195281">
      <w:pPr>
        <w:rPr>
          <w:b/>
          <w:bCs/>
        </w:rPr>
      </w:pPr>
      <w:r w:rsidRPr="00195281">
        <w:rPr>
          <w:b/>
          <w:bCs/>
        </w:rPr>
        <w:t>Nahtlose Integration in High-Cut-Helme ohne Designanpassung</w:t>
      </w:r>
    </w:p>
    <w:p w14:paraId="33E98796" w14:textId="77777777" w:rsidR="00195281" w:rsidRPr="00195281" w:rsidRDefault="00195281" w:rsidP="00195281">
      <w:r w:rsidRPr="00195281">
        <w:t>Der Omega Jaw wird über ein speziell entwickeltes U-Profil, das an der Helmkante ansetzt, an der High-Cut-Helmschale befestigt. So wird eine sichere und schnelle Systemanbindung erreicht, ohne das grundlegende Helmdesign zu verändern. Die dreiteilige Plattenstruktur weist bewusst Überlappungen sowohl zwischen den Platten als auch zur Helmkante auf, um Verwundbarkeiten zu minimieren und eine möglichst durchgängige Schutzfläche zu gewährleisten. Trotz des erweiterten Schutzbereichs ist der Omega Jaw für die vollständige Kompatibilität mit gängigen Gehörschutz- und Kommunikations-Headsets wie Peltor-Systemen ausgelegt und kann in Kombination mit dem Helmvisier von Mehler Protection genutzt werden.</w:t>
      </w:r>
    </w:p>
    <w:p w14:paraId="21035AC3" w14:textId="77777777" w:rsidR="00195281" w:rsidRPr="00195281" w:rsidRDefault="00195281" w:rsidP="00195281">
      <w:pPr>
        <w:rPr>
          <w:b/>
          <w:bCs/>
        </w:rPr>
      </w:pPr>
      <w:r w:rsidRPr="00195281">
        <w:rPr>
          <w:b/>
          <w:bCs/>
        </w:rPr>
        <w:t>Modulares Textil- und Plattenkonzept mit taktischen Schnittstellen</w:t>
      </w:r>
    </w:p>
    <w:p w14:paraId="18BDB971" w14:textId="77777777" w:rsidR="00195281" w:rsidRPr="00195281" w:rsidRDefault="00195281" w:rsidP="00195281">
      <w:r w:rsidRPr="00195281">
        <w:t xml:space="preserve">Das textile Hüllenkonzept ermöglicht das Einbringen unterschiedlicher Schutzplatten und unterstützt damit skalierbare Schutzstufen sowie zukünftige Material-Upgrades. Gleichzeitig eröffnet das Design wertvolle Montageoptionen an Picatinny-Schienen, sodass </w:t>
      </w:r>
      <w:r w:rsidRPr="00195281">
        <w:lastRenderedPageBreak/>
        <w:t>Anwendertaktische Ausrüstung anbringen können, ohne den Schutz zu beeinträchtigen. Das System lässt sich über Klettbänder schnell an- und ablegen und ist für eine kompakte Verstauung im Transport oder bei Nichtgebrauch ausgelegt.</w:t>
      </w:r>
    </w:p>
    <w:p w14:paraId="683D0495" w14:textId="77777777" w:rsidR="00195281" w:rsidRPr="00195281" w:rsidRDefault="00195281" w:rsidP="00195281">
      <w:pPr>
        <w:rPr>
          <w:b/>
          <w:bCs/>
        </w:rPr>
      </w:pPr>
      <w:r w:rsidRPr="00195281">
        <w:rPr>
          <w:b/>
          <w:bCs/>
        </w:rPr>
        <w:t>Über Mehler Protection</w:t>
      </w:r>
    </w:p>
    <w:p w14:paraId="07E5B168" w14:textId="77777777" w:rsidR="00195281" w:rsidRPr="00195281" w:rsidRDefault="00195281" w:rsidP="00195281">
      <w:r w:rsidRPr="00195281">
        <w:t>Mehler Protection ist ein führender Anbieter hochwertiger ballistischer Schutzsysteme für Strafverfolgungsbehörden, Militär und Spezialeinheiten. Das Unternehmen hat sich der Sicherheit durch innovative und langlebige, auf die jeweilige Mission zugeschnittene Lösungen verschrieben. Das Portfolio umfasst ballistischen Körperschutz, Stich- und Schnittschutz, Helme, Schilde sowie Plattformschutz für Schiffe, Luft- und Landfahrzeuge und kritische Infrastrukturen. Als Teil der Mehler Systems Gruppe verfügt Mehler Protection über mehr als vier Jahrzehnte Erfahrung in der Entwicklung und Herstellung maßgeschneiderter Schutzlösungen.</w:t>
      </w:r>
    </w:p>
    <w:p w14:paraId="11D39E21" w14:textId="77777777" w:rsidR="00195281" w:rsidRPr="00195281" w:rsidRDefault="00195281" w:rsidP="00195281">
      <w:pPr>
        <w:rPr>
          <w:b/>
          <w:bCs/>
          <w:lang w:val="en-GB"/>
        </w:rPr>
      </w:pPr>
      <w:r w:rsidRPr="00195281">
        <w:rPr>
          <w:b/>
          <w:bCs/>
          <w:lang w:val="en-GB"/>
        </w:rPr>
        <w:t>Medienkontakt</w:t>
      </w:r>
    </w:p>
    <w:p w14:paraId="4765A054" w14:textId="0F79559D" w:rsidR="00195281" w:rsidRPr="00195281" w:rsidRDefault="00195281" w:rsidP="00195281">
      <w:pPr>
        <w:rPr>
          <w:lang w:val="en-GB"/>
        </w:rPr>
      </w:pPr>
      <w:r w:rsidRPr="00195281">
        <w:rPr>
          <w:lang w:val="en-GB"/>
        </w:rPr>
        <w:t>Philipp Somogyi</w:t>
      </w:r>
      <w:r>
        <w:rPr>
          <w:lang w:val="en-GB"/>
        </w:rPr>
        <w:br/>
      </w:r>
      <w:r w:rsidRPr="00195281">
        <w:rPr>
          <w:lang w:val="en-GB"/>
        </w:rPr>
        <w:t>Head of Marketing Body and Platform Armour</w:t>
      </w:r>
      <w:r>
        <w:rPr>
          <w:lang w:val="en-GB"/>
        </w:rPr>
        <w:br/>
      </w:r>
      <w:hyperlink r:id="rId4" w:history="1">
        <w:r w:rsidRPr="00195281">
          <w:rPr>
            <w:rStyle w:val="Hyperlink"/>
            <w:lang w:val="en-GB"/>
          </w:rPr>
          <w:t>philipp.somogyi@mehler-systems.com</w:t>
        </w:r>
      </w:hyperlink>
    </w:p>
    <w:p w14:paraId="5E14427A" w14:textId="77777777" w:rsidR="00850F29" w:rsidRPr="00195281" w:rsidRDefault="00850F29" w:rsidP="00195281">
      <w:pPr>
        <w:rPr>
          <w:lang w:val="en-GB"/>
        </w:rPr>
      </w:pPr>
    </w:p>
    <w:sectPr w:rsidR="00850F29" w:rsidRPr="001952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29"/>
    <w:rsid w:val="00195281"/>
    <w:rsid w:val="004334D6"/>
    <w:rsid w:val="00573847"/>
    <w:rsid w:val="006A747D"/>
    <w:rsid w:val="006C1F2C"/>
    <w:rsid w:val="00842F95"/>
    <w:rsid w:val="00850F29"/>
    <w:rsid w:val="00B4110B"/>
    <w:rsid w:val="00FB69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2977"/>
  <w15:chartTrackingRefBased/>
  <w15:docId w15:val="{C18B9DC4-12C6-4CCF-AA2A-2C8D305D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50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50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50F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0F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0F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0F2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0F2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0F2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0F2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0F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50F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50F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0F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0F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0F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0F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0F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0F29"/>
    <w:rPr>
      <w:rFonts w:eastAsiaTheme="majorEastAsia" w:cstheme="majorBidi"/>
      <w:color w:val="272727" w:themeColor="text1" w:themeTint="D8"/>
    </w:rPr>
  </w:style>
  <w:style w:type="paragraph" w:styleId="Titel">
    <w:name w:val="Title"/>
    <w:basedOn w:val="Standard"/>
    <w:next w:val="Standard"/>
    <w:link w:val="TitelZchn"/>
    <w:uiPriority w:val="10"/>
    <w:qFormat/>
    <w:rsid w:val="00850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0F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0F2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0F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0F2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0F29"/>
    <w:rPr>
      <w:i/>
      <w:iCs/>
      <w:color w:val="404040" w:themeColor="text1" w:themeTint="BF"/>
    </w:rPr>
  </w:style>
  <w:style w:type="paragraph" w:styleId="Listenabsatz">
    <w:name w:val="List Paragraph"/>
    <w:basedOn w:val="Standard"/>
    <w:uiPriority w:val="34"/>
    <w:qFormat/>
    <w:rsid w:val="00850F29"/>
    <w:pPr>
      <w:ind w:left="720"/>
      <w:contextualSpacing/>
    </w:pPr>
  </w:style>
  <w:style w:type="character" w:styleId="IntensiveHervorhebung">
    <w:name w:val="Intense Emphasis"/>
    <w:basedOn w:val="Absatz-Standardschriftart"/>
    <w:uiPriority w:val="21"/>
    <w:qFormat/>
    <w:rsid w:val="00850F29"/>
    <w:rPr>
      <w:i/>
      <w:iCs/>
      <w:color w:val="0F4761" w:themeColor="accent1" w:themeShade="BF"/>
    </w:rPr>
  </w:style>
  <w:style w:type="paragraph" w:styleId="IntensivesZitat">
    <w:name w:val="Intense Quote"/>
    <w:basedOn w:val="Standard"/>
    <w:next w:val="Standard"/>
    <w:link w:val="IntensivesZitatZchn"/>
    <w:uiPriority w:val="30"/>
    <w:qFormat/>
    <w:rsid w:val="00850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0F29"/>
    <w:rPr>
      <w:i/>
      <w:iCs/>
      <w:color w:val="0F4761" w:themeColor="accent1" w:themeShade="BF"/>
    </w:rPr>
  </w:style>
  <w:style w:type="character" w:styleId="IntensiverVerweis">
    <w:name w:val="Intense Reference"/>
    <w:basedOn w:val="Absatz-Standardschriftart"/>
    <w:uiPriority w:val="32"/>
    <w:qFormat/>
    <w:rsid w:val="00850F29"/>
    <w:rPr>
      <w:b/>
      <w:bCs/>
      <w:smallCaps/>
      <w:color w:val="0F4761" w:themeColor="accent1" w:themeShade="BF"/>
      <w:spacing w:val="5"/>
    </w:rPr>
  </w:style>
  <w:style w:type="character" w:styleId="Hyperlink">
    <w:name w:val="Hyperlink"/>
    <w:basedOn w:val="Absatz-Standardschriftart"/>
    <w:uiPriority w:val="99"/>
    <w:unhideWhenUsed/>
    <w:rsid w:val="00195281"/>
    <w:rPr>
      <w:color w:val="467886" w:themeColor="hyperlink"/>
      <w:u w:val="single"/>
    </w:rPr>
  </w:style>
  <w:style w:type="character" w:styleId="NichtaufgelsteErwhnung">
    <w:name w:val="Unresolved Mention"/>
    <w:basedOn w:val="Absatz-Standardschriftart"/>
    <w:uiPriority w:val="99"/>
    <w:semiHidden/>
    <w:unhideWhenUsed/>
    <w:rsid w:val="0019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ipp.somogyi@mehler-systems.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3835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Schellhaas, Julia</dc:creator>
  <cp:keywords/>
  <dc:description/>
  <cp:lastModifiedBy>Schellhaas, Julia</cp:lastModifiedBy>
  <cp:revision>3</cp:revision>
  <dcterms:created xsi:type="dcterms:W3CDTF">2026-02-18T09:21:00Z</dcterms:created>
  <dcterms:modified xsi:type="dcterms:W3CDTF">2026-02-19T14:37:00Z</dcterms:modified>
</cp:coreProperties>
</file>