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2B5" w:rsidP="7EA974BF" w:rsidRDefault="008422B5" w14:paraId="3A2D507B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>Systems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>Wraps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Up a 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>Strong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>Milipol</w:t>
      </w:r>
      <w:r w:rsidRPr="7EA974BF" w:rsidR="185D118D"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Paris 2025</w:t>
      </w:r>
    </w:p>
    <w:p w:rsidRPr="008422B5" w:rsidR="008422B5" w:rsidP="7EA974BF" w:rsidRDefault="008422B5" w14:paraId="3BD192CA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Arial" w:cs="Arial"/>
          <w:b w:val="1"/>
          <w:bCs w:val="1"/>
          <w:kern w:val="36"/>
          <w:sz w:val="22"/>
          <w:szCs w:val="22"/>
          <w14:ligatures w14:val="none"/>
        </w:rPr>
      </w:pPr>
    </w:p>
    <w:p w:rsidR="008422B5" w:rsidP="7EA974BF" w:rsidRDefault="008422B5" w14:paraId="77754D48" w14:textId="56477CA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kern w:val="0"/>
          <w:sz w:val="22"/>
          <w:szCs w:val="22"/>
          <w14:ligatures w14:val="none"/>
        </w:rPr>
      </w:pPr>
      <w:r w:rsidRPr="7EA974BF" w:rsidR="185D118D">
        <w:rPr>
          <w:rFonts w:ascii="Arial" w:hAnsi="Arial" w:eastAsia="Arial" w:cs="Arial"/>
          <w:b w:val="1"/>
          <w:bCs w:val="1"/>
          <w:kern w:val="0"/>
          <w:sz w:val="22"/>
          <w:szCs w:val="22"/>
          <w14:ligatures w14:val="none"/>
        </w:rPr>
        <w:t>FULDA, GERMANY (0</w:t>
      </w:r>
      <w:r w:rsidRPr="7EA974BF" w:rsidR="39D533E5">
        <w:rPr>
          <w:rFonts w:ascii="Arial" w:hAnsi="Arial" w:eastAsia="Arial" w:cs="Arial"/>
          <w:b w:val="1"/>
          <w:bCs w:val="1"/>
          <w:kern w:val="0"/>
          <w:sz w:val="22"/>
          <w:szCs w:val="22"/>
          <w14:ligatures w14:val="none"/>
        </w:rPr>
        <w:t>3</w:t>
      </w:r>
      <w:r w:rsidRPr="7EA974BF" w:rsidR="185D118D">
        <w:rPr>
          <w:rFonts w:ascii="Arial" w:hAnsi="Arial" w:eastAsia="Arial" w:cs="Arial"/>
          <w:b w:val="1"/>
          <w:bCs w:val="1"/>
          <w:kern w:val="0"/>
          <w:sz w:val="22"/>
          <w:szCs w:val="22"/>
          <w14:ligatures w14:val="none"/>
        </w:rPr>
        <w:t>.12.2025)</w:t>
      </w:r>
    </w:p>
    <w:p w:rsidRPr="008422B5" w:rsidR="008422B5" w:rsidP="7EA974BF" w:rsidRDefault="008422B5" w14:paraId="7F58D9B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6A22B1C0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Systems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has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successfully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concluded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presence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at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Milipol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Paris 2025,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where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three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brands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Lindnerhof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UF PRO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presented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their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latest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developments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international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audience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defence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security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law-enforcement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professionals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.</w:t>
      </w:r>
    </w:p>
    <w:p w:rsidRPr="008422B5" w:rsidR="008422B5" w:rsidP="7EA974BF" w:rsidRDefault="008422B5" w14:paraId="20D3EDA0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5009F07C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This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year’s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showcase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underscored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how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Systems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brings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together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load-carrying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equipment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clothing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into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one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unified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offering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Over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four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exhibition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days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group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demonstrated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how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three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brands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work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together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support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operational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needs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professionals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across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wide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range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environments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.</w:t>
      </w:r>
    </w:p>
    <w:p w:rsidRPr="008422B5" w:rsidR="008422B5" w:rsidP="7EA974BF" w:rsidRDefault="008422B5" w14:paraId="7A2F2058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285BA7CE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At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forefront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ballistic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innovation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displayed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latest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solutions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personal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platform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Key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highlights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included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ExoM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Up-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Armoured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Exoskeleton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developed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with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GIGN,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Mawashi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Science &amp;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Technology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DIA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funding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system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helps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operators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carry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heavy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loads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more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efficiently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while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adding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option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scalable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ballistic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.</w:t>
      </w:r>
    </w:p>
    <w:p w:rsidRPr="008422B5" w:rsidR="008422B5" w:rsidP="7EA974BF" w:rsidRDefault="008422B5" w14:paraId="703FFAC3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5F414CB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Also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presented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was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HYVE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Hybrid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Vest,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designed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be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lightweight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comfortable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adaptable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different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levels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Alongside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it,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modular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M.U.S.T.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System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showed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how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ballistic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components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load-bearing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elements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can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be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configured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adjusted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fit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wide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range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mission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requirements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.</w:t>
      </w:r>
    </w:p>
    <w:p w:rsidRPr="008422B5" w:rsidR="008422B5" w:rsidP="7EA974BF" w:rsidRDefault="008422B5" w14:paraId="21D674AD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672A1D17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booth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also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featured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MOBAST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S1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protective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systems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both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widely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recognised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their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performance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national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international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programmes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Riot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gear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configurations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hard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soft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ballistics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helmets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shields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were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presented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on 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dedicated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display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wall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give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visitors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clear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overview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Protection’s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portfolio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Platform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Armour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area, 3D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ballistic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window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frames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Protec3D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sensor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case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shields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showcased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brand’s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capabilities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platform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emphasising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expertise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multi-threat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multi-application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solutions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.</w:t>
      </w:r>
    </w:p>
    <w:p w:rsidRPr="008422B5" w:rsidR="008422B5" w:rsidP="7EA974BF" w:rsidRDefault="008422B5" w14:paraId="277E77F4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="008422B5" w:rsidP="7EA974BF" w:rsidRDefault="008422B5" w14:paraId="55AAF629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Lindnerhof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highlighted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expertise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modular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load-carrying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equipment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engineered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efficiency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mission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readiness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presentation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included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Heavy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Load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Carrying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System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designed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high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operational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demands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as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well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as a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wide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selection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plate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carriers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belts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abseiling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gear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setups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An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extensive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pouch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portfolio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demonstrated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brand’s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focus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modularity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ergonomic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integration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long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-term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durability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across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varied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operational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environments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lastRenderedPageBreak/>
        <w:t>.</w:t>
      </w:r>
    </w:p>
    <w:p w:rsidRPr="008422B5" w:rsidR="008422B5" w:rsidP="7EA974BF" w:rsidRDefault="008422B5" w14:paraId="7635480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8422B5" w:rsidR="008422B5" w:rsidP="7EA974BF" w:rsidRDefault="008422B5" w14:paraId="1AB277E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UF PRO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presented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newest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generation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clothing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including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latest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autumn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releases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: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P-40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All-Terrain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Gen.3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Pants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high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mobility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durability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Hunter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FZ Gen.3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Jacket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built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performance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transitional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weather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Delta ML Gen.3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Tactical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Winter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Jacket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engineered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insulation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moisture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management in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extreme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cold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Visitors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also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explored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full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lineup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combat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weather-protection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clothing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including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Striker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XT Gen.3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Striker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TT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series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Monsoon XT Gen.2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rain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garments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and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Delta OL 4.0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>winter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range.</w:t>
      </w:r>
    </w:p>
    <w:p w:rsidR="008422B5" w:rsidP="7EA974BF" w:rsidRDefault="008422B5" w14:paraId="0DBD093C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8422B5" w:rsidR="008422B5" w:rsidP="7EA974BF" w:rsidRDefault="008422B5" w14:paraId="4BAFDB06" w14:textId="751A51B2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With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Milipol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Paris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marking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final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trade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show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of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2025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group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,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preparations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are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already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underway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the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upcoming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event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season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in 2026. More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information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about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where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Mehler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Systems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will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be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present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next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year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can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be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found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 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here</w:t>
      </w:r>
      <w:r w:rsidRPr="7EA974BF" w:rsidR="185D118D"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  <w:t xml:space="preserve">: </w:t>
      </w:r>
      <w:r>
        <w:fldChar w:fldCharType="begin"/>
      </w:r>
      <w:r>
        <w:instrText xml:space="preserve">HYPERLINK "https://mehler-systems.com/events/"</w:instrText>
      </w:r>
      <w:r>
        <w:fldChar w:fldCharType="separate"/>
      </w:r>
      <w:r w:rsidRPr="7EA974BF" w:rsidR="185D118D">
        <w:rPr>
          <w:rFonts w:ascii="Arial" w:hAnsi="Arial" w:eastAsia="Arial" w:cs="Arial"/>
          <w:color w:val="0000FF"/>
          <w:kern w:val="0"/>
          <w:sz w:val="22"/>
          <w:szCs w:val="22"/>
          <w:u w:val="single"/>
          <w:lang w:val="sl-SI"/>
          <w14:ligatures w14:val="none"/>
        </w:rPr>
        <w:t>https://mehler-systems.com/events/</w:t>
      </w:r>
      <w:r>
        <w:fldChar w:fldCharType="end"/>
      </w:r>
    </w:p>
    <w:p w:rsidRPr="008422B5" w:rsidR="00A57860" w:rsidP="7EA974BF" w:rsidRDefault="00A57860" w14:paraId="6BA572C6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7EA974BF" w:rsidP="7EA974BF" w:rsidRDefault="7EA974BF" w14:paraId="5959433E" w14:textId="3C3F837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="7EA974BF" w:rsidP="7EA974BF" w:rsidRDefault="7EA974BF" w14:paraId="48E03C5B" w14:textId="4916AC8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EA974BF">
        <w:rPr>
          <w:rFonts w:ascii="Arial" w:hAnsi="Arial" w:eastAsia="Arial" w:cs="Arial"/>
          <w:sz w:val="22"/>
          <w:szCs w:val="22"/>
        </w:rPr>
        <w:br w:type="page"/>
      </w:r>
    </w:p>
    <w:p w:rsidR="3B92E2CB" w:rsidP="7EA974BF" w:rsidRDefault="3B92E2CB" w14:paraId="1CBC2555" w14:textId="7874B66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3B92E2CB" w:rsidP="7EA974BF" w:rsidRDefault="3B92E2CB" w14:paraId="4D06ED33" w14:textId="65FCAD8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global leader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dedicated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exceptional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ballistic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tactical-gear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special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EA974BF" w:rsidP="7EA974BF" w:rsidRDefault="7EA974BF" w14:paraId="61EBE05B" w14:textId="76E9081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B92E2CB" w:rsidP="7EA974BF" w:rsidRDefault="3B92E2CB" w14:paraId="3829E33A" w14:textId="63F1AAC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home to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brands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known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body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platform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armour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is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top-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while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out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innovative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carrying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equipment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EA974BF" w:rsidP="7EA974BF" w:rsidRDefault="7EA974BF" w14:paraId="06A36946" w14:textId="1854910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B92E2CB" w:rsidP="7EA974BF" w:rsidRDefault="3B92E2CB" w14:paraId="6EA57ECC" w14:textId="29E17D3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presence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over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40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countries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established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itself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as a leader,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known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dedication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raising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bar in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industry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over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past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four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hyperlink r:id="R4a38f2e52dd24729">
        <w:r w:rsidRPr="7EA974BF" w:rsidR="3B92E2CB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mehler-systems.com</w:t>
        </w:r>
      </w:hyperlink>
    </w:p>
    <w:p w:rsidR="7EA974BF" w:rsidP="7EA974BF" w:rsidRDefault="7EA974BF" w14:paraId="03AB9ACD" w14:textId="3A2B3D0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B92E2CB" w:rsidP="7EA974BF" w:rsidRDefault="3B92E2CB" w14:paraId="3FD6A80F" w14:textId="1970BFA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7EA974BF" w:rsidR="3B92E2CB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</w:p>
    <w:p w:rsidR="3B92E2CB" w:rsidP="7EA974BF" w:rsidRDefault="3B92E2CB" w14:paraId="0DB30237" w14:textId="755D955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Marina Brankovič </w:t>
      </w:r>
    </w:p>
    <w:p w:rsidR="3B92E2CB" w:rsidP="7EA974BF" w:rsidRDefault="3B92E2CB" w14:paraId="7D954439" w14:textId="56832C2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7EA974BF" w:rsidR="3B92E2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3B92E2CB" w:rsidP="7EA974BF" w:rsidRDefault="3B92E2CB" w14:paraId="36AFFE89" w14:textId="6A3BD42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236de680bdb64dab">
        <w:r w:rsidRPr="7EA974BF" w:rsidR="3B92E2CB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en-US"/>
          </w:rPr>
          <w:t>marina.brankovic@ufpro.si</w:t>
        </w:r>
      </w:hyperlink>
    </w:p>
    <w:p w:rsidR="7EA974BF" w:rsidP="7EA974BF" w:rsidRDefault="7EA974BF" w14:paraId="7C6C0132" w14:textId="05758BA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7EA974BF" w:rsidP="7EA974BF" w:rsidRDefault="7EA974BF" w14:paraId="0261B199" w14:textId="1A6F488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 w:rsidRPr="008422B5" w:rsidR="00A5786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B5"/>
    <w:rsid w:val="008422B5"/>
    <w:rsid w:val="00A57860"/>
    <w:rsid w:val="00A6182E"/>
    <w:rsid w:val="00CC2A46"/>
    <w:rsid w:val="185D118D"/>
    <w:rsid w:val="1E6A6019"/>
    <w:rsid w:val="39D533E5"/>
    <w:rsid w:val="3B92E2CB"/>
    <w:rsid w:val="57199148"/>
    <w:rsid w:val="686BEDA5"/>
    <w:rsid w:val="7EA974BF"/>
    <w:rsid w:val="7F665633"/>
    <w:rsid w:val="7F6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E447BA"/>
  <w15:chartTrackingRefBased/>
  <w15:docId w15:val="{86A01CF6-D4D0-8546-A175-F6F3F76C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2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422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422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422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422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422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422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422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422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42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22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4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42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2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B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22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2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42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mehler-systems.com/" TargetMode="External" Id="R4a38f2e52dd24729" /><Relationship Type="http://schemas.openxmlformats.org/officeDocument/2006/relationships/hyperlink" Target="mailto:marina.brankovic@ufpro.si" TargetMode="External" Id="R236de680bdb64da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Brankovič</dc:creator>
  <keywords/>
  <dc:description/>
  <lastModifiedBy>Marina Brankovič</lastModifiedBy>
  <revision>2</revision>
  <dcterms:created xsi:type="dcterms:W3CDTF">2025-11-27T14:30:00.0000000Z</dcterms:created>
  <dcterms:modified xsi:type="dcterms:W3CDTF">2025-12-03T15:09:39.9852596Z</dcterms:modified>
</coreProperties>
</file>