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719A" w14:textId="77777777" w:rsidR="00D5141D" w:rsidRPr="00874FE7" w:rsidRDefault="00D5141D" w:rsidP="00874FE7">
      <w:pPr>
        <w:spacing w:after="0" w:line="360" w:lineRule="auto"/>
        <w:jc w:val="both"/>
        <w:outlineLvl w:val="0"/>
        <w:rPr>
          <w:rFonts w:ascii="Arial" w:eastAsia="Times New Roman" w:hAnsi="Arial" w:cs="Arial"/>
          <w:b/>
          <w:bCs/>
          <w:kern w:val="36"/>
          <w:sz w:val="22"/>
          <w:szCs w:val="22"/>
          <w14:ligatures w14:val="none"/>
        </w:rPr>
      </w:pPr>
      <w:r w:rsidRPr="00874FE7">
        <w:rPr>
          <w:rFonts w:ascii="Arial" w:eastAsia="Times New Roman" w:hAnsi="Arial" w:cs="Arial"/>
          <w:b/>
          <w:bCs/>
          <w:kern w:val="36"/>
          <w:sz w:val="22"/>
          <w:szCs w:val="22"/>
          <w14:ligatures w14:val="none"/>
        </w:rPr>
        <w:t>Mehler Systems’ 2025 Year in Review</w:t>
      </w:r>
    </w:p>
    <w:p w14:paraId="519E2113" w14:textId="77777777" w:rsidR="00D5141D" w:rsidRPr="00874FE7" w:rsidRDefault="00D5141D" w:rsidP="00874FE7">
      <w:pPr>
        <w:spacing w:after="0" w:line="360" w:lineRule="auto"/>
        <w:jc w:val="both"/>
        <w:outlineLvl w:val="0"/>
        <w:rPr>
          <w:rFonts w:ascii="Arial" w:eastAsia="Times New Roman" w:hAnsi="Arial" w:cs="Arial"/>
          <w:b/>
          <w:bCs/>
          <w:kern w:val="36"/>
          <w:sz w:val="22"/>
          <w:szCs w:val="22"/>
          <w14:ligatures w14:val="none"/>
        </w:rPr>
      </w:pPr>
    </w:p>
    <w:p w14:paraId="2485D0D4" w14:textId="5EF94A53" w:rsidR="00D5141D" w:rsidRPr="00874FE7" w:rsidRDefault="00D5141D" w:rsidP="00874FE7">
      <w:pPr>
        <w:spacing w:after="0" w:line="360" w:lineRule="auto"/>
        <w:jc w:val="both"/>
        <w:rPr>
          <w:rFonts w:ascii="Arial" w:eastAsia="Times New Roman" w:hAnsi="Arial" w:cs="Arial"/>
          <w:b/>
          <w:bCs/>
          <w:kern w:val="0"/>
          <w:sz w:val="22"/>
          <w:szCs w:val="22"/>
          <w14:ligatures w14:val="none"/>
        </w:rPr>
      </w:pPr>
      <w:r w:rsidRPr="00874FE7">
        <w:rPr>
          <w:rFonts w:ascii="Arial" w:eastAsia="Times New Roman" w:hAnsi="Arial" w:cs="Arial"/>
          <w:b/>
          <w:bCs/>
          <w:kern w:val="0"/>
          <w:sz w:val="22"/>
          <w:szCs w:val="22"/>
          <w14:ligatures w14:val="none"/>
        </w:rPr>
        <w:t>FULDA, GERMANY (</w:t>
      </w:r>
      <w:r w:rsidR="00874FE7" w:rsidRPr="00874FE7">
        <w:rPr>
          <w:rFonts w:ascii="Arial" w:eastAsia="Times New Roman" w:hAnsi="Arial" w:cs="Arial"/>
          <w:b/>
          <w:bCs/>
          <w:kern w:val="0"/>
          <w:sz w:val="22"/>
          <w:szCs w:val="22"/>
          <w14:ligatures w14:val="none"/>
        </w:rPr>
        <w:t>22</w:t>
      </w:r>
      <w:r w:rsidRPr="00874FE7">
        <w:rPr>
          <w:rFonts w:ascii="Arial" w:eastAsia="Times New Roman" w:hAnsi="Arial" w:cs="Arial"/>
          <w:b/>
          <w:bCs/>
          <w:kern w:val="0"/>
          <w:sz w:val="22"/>
          <w:szCs w:val="22"/>
          <w14:ligatures w14:val="none"/>
        </w:rPr>
        <w:t>.12.2025)</w:t>
      </w:r>
    </w:p>
    <w:p w14:paraId="3A4EB559"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3CA9221C"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As 2025 draws to a close, Mehler Systems reflects on a year defined by structural strengthening, continued innovation, and the delivery of large-scale protection programmes across global markets. Throughout the year, the group focused on expanding its capabilities, increasing production capacity, and reinforcing long-term partnerships with defence and security organisations worldwide.</w:t>
      </w:r>
    </w:p>
    <w:p w14:paraId="421BD993"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3F8E533E"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During the year, Mehler Systems expanded its technological base through the acquisition of a majority stake in Stilmotor Extra Protection Srl (SXP), adding specialised expertise in body armour and riot protection. The group now comprises eight companies with more than 1,600 employees across Europe.</w:t>
      </w:r>
    </w:p>
    <w:p w14:paraId="022EBAB7"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521C4332"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Production capacity was further increased through infrastructure investments, including a new production hall in Zrenjanin and upgrades to sewing operations. These investments supported higher output while maintaining consistent quality standards across product categories. Testing and validation remained a core focus, with extensive internal ballistic testing and certification activities conducted in cooperation with specialised laboratories.</w:t>
      </w:r>
    </w:p>
    <w:p w14:paraId="6BC7FA00"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214AAE8E"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Product development continued at high intensity, resulting in the introduction of hundreds of new solutions across ballistic protection, load-bearing systems, and tactical clothing. A key milestone was reached as more than one million Mehler Systems protective vest systems entered operational use worldwide, reflecting long-term programme continuity.</w:t>
      </w:r>
    </w:p>
    <w:p w14:paraId="2415A114"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49174BD0"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Several major programmes underscored the group’s ability to deliver at scale. The MOBAST programme for the German Armed Forces was completed fully on time with zero rejected units, requiring rapid scaling of production capacity and close coordination across the group.</w:t>
      </w:r>
    </w:p>
    <w:p w14:paraId="30329CEC"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1DC43651"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Alongside operational achievements, Mehler Systems invested in leadership development and talent, with key management appointments and continued workforce growth across the group. The company also maintained an active international presence through trade shows, partner engagement, and professional exchange.</w:t>
      </w:r>
    </w:p>
    <w:p w14:paraId="0B648D68"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lastRenderedPageBreak/>
        <w:t>Looking ahead, Mehler Systems remains focused on strengthening its foundations, advancing development, and delivering reliable protection solutions for defence and security professionals operating in demanding environments.</w:t>
      </w:r>
    </w:p>
    <w:p w14:paraId="38F37B87" w14:textId="77777777" w:rsidR="00D5141D" w:rsidRPr="00874FE7" w:rsidRDefault="00D5141D" w:rsidP="00874FE7">
      <w:pPr>
        <w:spacing w:after="0" w:line="360" w:lineRule="auto"/>
        <w:jc w:val="both"/>
        <w:rPr>
          <w:rFonts w:ascii="Arial" w:eastAsia="Times New Roman" w:hAnsi="Arial" w:cs="Arial"/>
          <w:kern w:val="0"/>
          <w:sz w:val="22"/>
          <w:szCs w:val="22"/>
          <w14:ligatures w14:val="none"/>
        </w:rPr>
      </w:pPr>
    </w:p>
    <w:p w14:paraId="2B91894D" w14:textId="19CC78C9" w:rsidR="00D5141D" w:rsidRPr="00874FE7" w:rsidRDefault="00D5141D" w:rsidP="00874FE7">
      <w:pPr>
        <w:spacing w:after="0" w:line="360" w:lineRule="auto"/>
        <w:jc w:val="both"/>
        <w:rPr>
          <w:rFonts w:ascii="Arial" w:eastAsia="Times New Roman" w:hAnsi="Arial" w:cs="Arial"/>
          <w:kern w:val="0"/>
          <w:sz w:val="22"/>
          <w:szCs w:val="22"/>
          <w14:ligatures w14:val="none"/>
        </w:rPr>
      </w:pPr>
      <w:r w:rsidRPr="00874FE7">
        <w:rPr>
          <w:rFonts w:ascii="Arial" w:eastAsia="Times New Roman" w:hAnsi="Arial" w:cs="Arial"/>
          <w:kern w:val="0"/>
          <w:sz w:val="22"/>
          <w:szCs w:val="22"/>
          <w14:ligatures w14:val="none"/>
        </w:rPr>
        <w:t xml:space="preserve">For further details, visit the </w:t>
      </w:r>
      <w:hyperlink r:id="rId4" w:history="1">
        <w:r w:rsidRPr="00874FE7">
          <w:rPr>
            <w:rStyle w:val="Hyperlink"/>
            <w:rFonts w:ascii="Arial" w:eastAsia="Times New Roman" w:hAnsi="Arial" w:cs="Arial"/>
            <w:kern w:val="0"/>
            <w:sz w:val="22"/>
            <w:szCs w:val="22"/>
            <w14:ligatures w14:val="none"/>
          </w:rPr>
          <w:t>Mehler Systems 2025 Yearly Review</w:t>
        </w:r>
      </w:hyperlink>
      <w:r w:rsidRPr="00874FE7">
        <w:rPr>
          <w:rFonts w:ascii="Arial" w:eastAsia="Times New Roman" w:hAnsi="Arial" w:cs="Arial"/>
          <w:kern w:val="0"/>
          <w:sz w:val="22"/>
          <w:szCs w:val="22"/>
          <w14:ligatures w14:val="none"/>
        </w:rPr>
        <w:t>.</w:t>
      </w:r>
    </w:p>
    <w:p w14:paraId="15BF7BFF" w14:textId="77777777" w:rsidR="00874FE7" w:rsidRPr="00874FE7" w:rsidRDefault="00874FE7" w:rsidP="00874FE7">
      <w:pPr>
        <w:spacing w:after="0" w:line="360" w:lineRule="auto"/>
        <w:jc w:val="both"/>
        <w:rPr>
          <w:rFonts w:ascii="Arial" w:eastAsia="Times New Roman" w:hAnsi="Arial" w:cs="Arial"/>
          <w:kern w:val="0"/>
          <w:sz w:val="22"/>
          <w:szCs w:val="22"/>
          <w14:ligatures w14:val="none"/>
        </w:rPr>
      </w:pPr>
    </w:p>
    <w:p w14:paraId="7E0B28A3" w14:textId="77777777" w:rsidR="00874FE7" w:rsidRPr="00874FE7" w:rsidRDefault="00874FE7" w:rsidP="00874FE7">
      <w:pPr>
        <w:pStyle w:val="NormalWeb"/>
        <w:spacing w:before="0" w:beforeAutospacing="0" w:after="0" w:afterAutospacing="0" w:line="360" w:lineRule="auto"/>
        <w:jc w:val="both"/>
        <w:rPr>
          <w:rFonts w:ascii="Arial" w:hAnsi="Arial" w:cs="Arial"/>
          <w:sz w:val="22"/>
          <w:szCs w:val="22"/>
        </w:rPr>
      </w:pPr>
      <w:r w:rsidRPr="00874FE7">
        <w:rPr>
          <w:rStyle w:val="Strong"/>
          <w:rFonts w:ascii="Arial" w:eastAsiaTheme="majorEastAsia" w:hAnsi="Arial" w:cs="Arial"/>
          <w:i/>
          <w:iCs/>
          <w:sz w:val="22"/>
          <w:szCs w:val="22"/>
        </w:rPr>
        <w:t>About Mehler Systems:</w:t>
      </w:r>
    </w:p>
    <w:p w14:paraId="0D22F86B" w14:textId="77777777" w:rsidR="00874FE7" w:rsidRDefault="00874FE7" w:rsidP="00874FE7">
      <w:pPr>
        <w:pStyle w:val="NormalWeb"/>
        <w:spacing w:before="0" w:beforeAutospacing="0" w:after="0" w:afterAutospacing="0" w:line="360" w:lineRule="auto"/>
        <w:jc w:val="both"/>
        <w:rPr>
          <w:rStyle w:val="Emphasis"/>
          <w:rFonts w:ascii="Arial" w:eastAsiaTheme="majorEastAsia" w:hAnsi="Arial" w:cs="Arial"/>
          <w:sz w:val="22"/>
          <w:szCs w:val="22"/>
        </w:rPr>
      </w:pPr>
      <w:r w:rsidRPr="00874FE7">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3DAEC5C8" w14:textId="77777777" w:rsidR="00874FE7" w:rsidRPr="00874FE7" w:rsidRDefault="00874FE7" w:rsidP="00874FE7">
      <w:pPr>
        <w:pStyle w:val="NormalWeb"/>
        <w:spacing w:before="0" w:beforeAutospacing="0" w:after="0" w:afterAutospacing="0" w:line="360" w:lineRule="auto"/>
        <w:jc w:val="both"/>
        <w:rPr>
          <w:rFonts w:ascii="Arial" w:hAnsi="Arial" w:cs="Arial"/>
          <w:sz w:val="22"/>
          <w:szCs w:val="22"/>
        </w:rPr>
      </w:pPr>
    </w:p>
    <w:p w14:paraId="11A0D673" w14:textId="77777777" w:rsidR="00874FE7" w:rsidRDefault="00874FE7" w:rsidP="00874FE7">
      <w:pPr>
        <w:pStyle w:val="NormalWeb"/>
        <w:spacing w:before="0" w:beforeAutospacing="0" w:after="0" w:afterAutospacing="0" w:line="360" w:lineRule="auto"/>
        <w:jc w:val="both"/>
        <w:rPr>
          <w:rStyle w:val="Emphasis"/>
          <w:rFonts w:ascii="Arial" w:eastAsiaTheme="majorEastAsia" w:hAnsi="Arial" w:cs="Arial"/>
          <w:sz w:val="22"/>
          <w:szCs w:val="22"/>
        </w:rPr>
      </w:pPr>
      <w:r w:rsidRPr="00874FE7">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05D5C702" w14:textId="77777777" w:rsidR="00874FE7" w:rsidRPr="00874FE7" w:rsidRDefault="00874FE7" w:rsidP="00874FE7">
      <w:pPr>
        <w:pStyle w:val="NormalWeb"/>
        <w:spacing w:before="0" w:beforeAutospacing="0" w:after="0" w:afterAutospacing="0" w:line="360" w:lineRule="auto"/>
        <w:jc w:val="both"/>
        <w:rPr>
          <w:rFonts w:ascii="Arial" w:hAnsi="Arial" w:cs="Arial"/>
          <w:sz w:val="22"/>
          <w:szCs w:val="22"/>
        </w:rPr>
      </w:pPr>
    </w:p>
    <w:p w14:paraId="624FA862" w14:textId="77777777" w:rsidR="00874FE7" w:rsidRDefault="00874FE7" w:rsidP="00874FE7">
      <w:pPr>
        <w:pStyle w:val="NormalWeb"/>
        <w:spacing w:before="0" w:beforeAutospacing="0" w:after="0" w:afterAutospacing="0" w:line="360" w:lineRule="auto"/>
        <w:jc w:val="both"/>
        <w:rPr>
          <w:rStyle w:val="Emphasis"/>
          <w:rFonts w:ascii="Arial" w:eastAsiaTheme="majorEastAsia" w:hAnsi="Arial" w:cs="Arial"/>
          <w:sz w:val="22"/>
          <w:szCs w:val="22"/>
        </w:rPr>
      </w:pPr>
      <w:r w:rsidRPr="00874FE7">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For more information about Mehler Systems, please visit </w:t>
      </w:r>
      <w:hyperlink r:id="rId5" w:history="1">
        <w:r w:rsidRPr="00874FE7">
          <w:rPr>
            <w:rStyle w:val="Hyperlink"/>
            <w:rFonts w:ascii="Arial" w:eastAsiaTheme="majorEastAsia" w:hAnsi="Arial" w:cs="Arial"/>
            <w:i/>
            <w:iCs/>
            <w:sz w:val="22"/>
            <w:szCs w:val="22"/>
          </w:rPr>
          <w:t>mehler-systems.com</w:t>
        </w:r>
      </w:hyperlink>
    </w:p>
    <w:p w14:paraId="42817378" w14:textId="77777777" w:rsidR="00874FE7" w:rsidRPr="00874FE7" w:rsidRDefault="00874FE7" w:rsidP="00874FE7">
      <w:pPr>
        <w:pStyle w:val="NormalWeb"/>
        <w:spacing w:before="0" w:beforeAutospacing="0" w:after="0" w:afterAutospacing="0" w:line="360" w:lineRule="auto"/>
        <w:jc w:val="both"/>
        <w:rPr>
          <w:rFonts w:ascii="Arial" w:hAnsi="Arial" w:cs="Arial"/>
          <w:sz w:val="22"/>
          <w:szCs w:val="22"/>
        </w:rPr>
      </w:pPr>
    </w:p>
    <w:p w14:paraId="1E316EBE" w14:textId="77777777" w:rsidR="00874FE7" w:rsidRDefault="00874FE7" w:rsidP="00874FE7">
      <w:pPr>
        <w:pStyle w:val="NormalWeb"/>
        <w:spacing w:before="0" w:beforeAutospacing="0" w:after="0" w:afterAutospacing="0" w:line="360" w:lineRule="auto"/>
        <w:jc w:val="both"/>
        <w:rPr>
          <w:rStyle w:val="Emphasis"/>
          <w:rFonts w:ascii="Arial" w:eastAsiaTheme="majorEastAsia" w:hAnsi="Arial" w:cs="Arial"/>
          <w:sz w:val="22"/>
          <w:szCs w:val="22"/>
        </w:rPr>
      </w:pPr>
      <w:r w:rsidRPr="00874FE7">
        <w:rPr>
          <w:rStyle w:val="Strong"/>
          <w:rFonts w:ascii="Arial" w:eastAsiaTheme="majorEastAsia" w:hAnsi="Arial" w:cs="Arial"/>
          <w:i/>
          <w:iCs/>
          <w:sz w:val="22"/>
          <w:szCs w:val="22"/>
        </w:rPr>
        <w:t>Media Contact:</w:t>
      </w:r>
      <w:r w:rsidRPr="00874FE7">
        <w:rPr>
          <w:rStyle w:val="Emphasis"/>
          <w:rFonts w:ascii="Arial" w:eastAsiaTheme="majorEastAsia" w:hAnsi="Arial" w:cs="Arial"/>
          <w:sz w:val="22"/>
          <w:szCs w:val="22"/>
        </w:rPr>
        <w:t xml:space="preserve"> </w:t>
      </w:r>
    </w:p>
    <w:p w14:paraId="5BFB4AA7" w14:textId="77777777" w:rsidR="00874FE7" w:rsidRDefault="00874FE7" w:rsidP="00874FE7">
      <w:pPr>
        <w:pStyle w:val="NormalWeb"/>
        <w:spacing w:before="0" w:beforeAutospacing="0" w:after="0" w:afterAutospacing="0" w:line="360" w:lineRule="auto"/>
        <w:jc w:val="both"/>
        <w:rPr>
          <w:rStyle w:val="Emphasis"/>
          <w:rFonts w:ascii="Arial" w:eastAsiaTheme="majorEastAsia" w:hAnsi="Arial" w:cs="Arial"/>
          <w:sz w:val="22"/>
          <w:szCs w:val="22"/>
        </w:rPr>
      </w:pPr>
      <w:r w:rsidRPr="00874FE7">
        <w:rPr>
          <w:rStyle w:val="Emphasis"/>
          <w:rFonts w:ascii="Arial" w:eastAsiaTheme="majorEastAsia" w:hAnsi="Arial" w:cs="Arial"/>
          <w:sz w:val="22"/>
          <w:szCs w:val="22"/>
        </w:rPr>
        <w:t xml:space="preserve">Marina Brankovič </w:t>
      </w:r>
    </w:p>
    <w:p w14:paraId="24FB90B1" w14:textId="69722B7D" w:rsidR="00874FE7" w:rsidRPr="00874FE7" w:rsidRDefault="00874FE7" w:rsidP="00874FE7">
      <w:pPr>
        <w:pStyle w:val="NormalWeb"/>
        <w:spacing w:before="0" w:beforeAutospacing="0" w:after="0" w:afterAutospacing="0" w:line="360" w:lineRule="auto"/>
        <w:jc w:val="both"/>
        <w:rPr>
          <w:rFonts w:ascii="Arial" w:hAnsi="Arial" w:cs="Arial"/>
          <w:sz w:val="22"/>
          <w:szCs w:val="22"/>
        </w:rPr>
      </w:pPr>
      <w:r w:rsidRPr="00874FE7">
        <w:rPr>
          <w:rStyle w:val="Emphasis"/>
          <w:rFonts w:ascii="Arial" w:eastAsiaTheme="majorEastAsia" w:hAnsi="Arial" w:cs="Arial"/>
          <w:sz w:val="22"/>
          <w:szCs w:val="22"/>
        </w:rPr>
        <w:t>Content Manager</w:t>
      </w:r>
    </w:p>
    <w:p w14:paraId="61EAAF04" w14:textId="77777777" w:rsidR="00874FE7" w:rsidRPr="00874FE7" w:rsidRDefault="00874FE7" w:rsidP="00874FE7">
      <w:pPr>
        <w:pStyle w:val="NormalWeb"/>
        <w:spacing w:before="0" w:beforeAutospacing="0" w:after="0" w:afterAutospacing="0" w:line="360" w:lineRule="auto"/>
        <w:jc w:val="both"/>
        <w:rPr>
          <w:rFonts w:ascii="Arial" w:hAnsi="Arial" w:cs="Arial"/>
          <w:sz w:val="22"/>
          <w:szCs w:val="22"/>
        </w:rPr>
      </w:pPr>
      <w:hyperlink r:id="rId6" w:history="1">
        <w:r w:rsidRPr="00874FE7">
          <w:rPr>
            <w:rStyle w:val="Hyperlink"/>
            <w:rFonts w:ascii="Arial" w:eastAsiaTheme="majorEastAsia" w:hAnsi="Arial" w:cs="Arial"/>
            <w:i/>
            <w:iCs/>
            <w:sz w:val="22"/>
            <w:szCs w:val="22"/>
          </w:rPr>
          <w:t>marina.brankovic@ufpro.si</w:t>
        </w:r>
      </w:hyperlink>
    </w:p>
    <w:p w14:paraId="44AE99F6" w14:textId="77777777" w:rsidR="00874FE7" w:rsidRPr="00874FE7" w:rsidRDefault="00874FE7" w:rsidP="00874FE7">
      <w:pPr>
        <w:spacing w:after="0" w:line="360" w:lineRule="auto"/>
        <w:jc w:val="both"/>
        <w:rPr>
          <w:rFonts w:ascii="Arial" w:eastAsia="Times New Roman" w:hAnsi="Arial" w:cs="Arial"/>
          <w:kern w:val="0"/>
          <w:sz w:val="22"/>
          <w:szCs w:val="22"/>
          <w14:ligatures w14:val="none"/>
        </w:rPr>
      </w:pPr>
    </w:p>
    <w:p w14:paraId="34723A30" w14:textId="77777777" w:rsidR="00A57860" w:rsidRPr="00874FE7" w:rsidRDefault="00A57860" w:rsidP="00874FE7">
      <w:pPr>
        <w:spacing w:after="0" w:line="360" w:lineRule="auto"/>
        <w:jc w:val="both"/>
        <w:rPr>
          <w:rFonts w:ascii="Arial" w:hAnsi="Arial" w:cs="Arial"/>
          <w:sz w:val="22"/>
          <w:szCs w:val="22"/>
        </w:rPr>
      </w:pPr>
    </w:p>
    <w:p w14:paraId="08D1B2B9" w14:textId="77777777" w:rsidR="00874FE7" w:rsidRPr="00874FE7" w:rsidRDefault="00874FE7" w:rsidP="00874FE7">
      <w:pPr>
        <w:spacing w:after="0" w:line="360" w:lineRule="auto"/>
        <w:jc w:val="both"/>
        <w:rPr>
          <w:rFonts w:ascii="Arial" w:hAnsi="Arial" w:cs="Arial"/>
          <w:sz w:val="22"/>
          <w:szCs w:val="22"/>
        </w:rPr>
      </w:pPr>
    </w:p>
    <w:sectPr w:rsidR="00874FE7" w:rsidRPr="00874F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1D"/>
    <w:rsid w:val="005B557B"/>
    <w:rsid w:val="00670634"/>
    <w:rsid w:val="00874FE7"/>
    <w:rsid w:val="00A57860"/>
    <w:rsid w:val="00CC2A46"/>
    <w:rsid w:val="00D5141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3A913BE"/>
  <w15:chartTrackingRefBased/>
  <w15:docId w15:val="{3D1FCDD8-4FC5-3246-B311-BE26DE8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41D"/>
    <w:rPr>
      <w:rFonts w:eastAsiaTheme="majorEastAsia" w:cstheme="majorBidi"/>
      <w:color w:val="272727" w:themeColor="text1" w:themeTint="D8"/>
    </w:rPr>
  </w:style>
  <w:style w:type="paragraph" w:styleId="Title">
    <w:name w:val="Title"/>
    <w:basedOn w:val="Normal"/>
    <w:next w:val="Normal"/>
    <w:link w:val="TitleChar"/>
    <w:uiPriority w:val="10"/>
    <w:qFormat/>
    <w:rsid w:val="00D5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41D"/>
    <w:pPr>
      <w:spacing w:before="160"/>
      <w:jc w:val="center"/>
    </w:pPr>
    <w:rPr>
      <w:i/>
      <w:iCs/>
      <w:color w:val="404040" w:themeColor="text1" w:themeTint="BF"/>
    </w:rPr>
  </w:style>
  <w:style w:type="character" w:customStyle="1" w:styleId="QuoteChar">
    <w:name w:val="Quote Char"/>
    <w:basedOn w:val="DefaultParagraphFont"/>
    <w:link w:val="Quote"/>
    <w:uiPriority w:val="29"/>
    <w:rsid w:val="00D5141D"/>
    <w:rPr>
      <w:i/>
      <w:iCs/>
      <w:color w:val="404040" w:themeColor="text1" w:themeTint="BF"/>
    </w:rPr>
  </w:style>
  <w:style w:type="paragraph" w:styleId="ListParagraph">
    <w:name w:val="List Paragraph"/>
    <w:basedOn w:val="Normal"/>
    <w:uiPriority w:val="34"/>
    <w:qFormat/>
    <w:rsid w:val="00D5141D"/>
    <w:pPr>
      <w:ind w:left="720"/>
      <w:contextualSpacing/>
    </w:pPr>
  </w:style>
  <w:style w:type="character" w:styleId="IntenseEmphasis">
    <w:name w:val="Intense Emphasis"/>
    <w:basedOn w:val="DefaultParagraphFont"/>
    <w:uiPriority w:val="21"/>
    <w:qFormat/>
    <w:rsid w:val="00D5141D"/>
    <w:rPr>
      <w:i/>
      <w:iCs/>
      <w:color w:val="0F4761" w:themeColor="accent1" w:themeShade="BF"/>
    </w:rPr>
  </w:style>
  <w:style w:type="paragraph" w:styleId="IntenseQuote">
    <w:name w:val="Intense Quote"/>
    <w:basedOn w:val="Normal"/>
    <w:next w:val="Normal"/>
    <w:link w:val="IntenseQuoteChar"/>
    <w:uiPriority w:val="30"/>
    <w:qFormat/>
    <w:rsid w:val="00D51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41D"/>
    <w:rPr>
      <w:i/>
      <w:iCs/>
      <w:color w:val="0F4761" w:themeColor="accent1" w:themeShade="BF"/>
    </w:rPr>
  </w:style>
  <w:style w:type="character" w:styleId="IntenseReference">
    <w:name w:val="Intense Reference"/>
    <w:basedOn w:val="DefaultParagraphFont"/>
    <w:uiPriority w:val="32"/>
    <w:qFormat/>
    <w:rsid w:val="00D5141D"/>
    <w:rPr>
      <w:b/>
      <w:bCs/>
      <w:smallCaps/>
      <w:color w:val="0F4761" w:themeColor="accent1" w:themeShade="BF"/>
      <w:spacing w:val="5"/>
    </w:rPr>
  </w:style>
  <w:style w:type="paragraph" w:styleId="NormalWeb">
    <w:name w:val="Normal (Web)"/>
    <w:basedOn w:val="Normal"/>
    <w:uiPriority w:val="99"/>
    <w:semiHidden/>
    <w:unhideWhenUsed/>
    <w:rsid w:val="00D514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5141D"/>
    <w:rPr>
      <w:b/>
      <w:bCs/>
    </w:rPr>
  </w:style>
  <w:style w:type="character" w:styleId="Hyperlink">
    <w:name w:val="Hyperlink"/>
    <w:basedOn w:val="DefaultParagraphFont"/>
    <w:uiPriority w:val="99"/>
    <w:unhideWhenUsed/>
    <w:rsid w:val="00874FE7"/>
    <w:rPr>
      <w:color w:val="467886" w:themeColor="hyperlink"/>
      <w:u w:val="single"/>
    </w:rPr>
  </w:style>
  <w:style w:type="character" w:styleId="UnresolvedMention">
    <w:name w:val="Unresolved Mention"/>
    <w:basedOn w:val="DefaultParagraphFont"/>
    <w:uiPriority w:val="99"/>
    <w:semiHidden/>
    <w:unhideWhenUsed/>
    <w:rsid w:val="00874FE7"/>
    <w:rPr>
      <w:color w:val="605E5C"/>
      <w:shd w:val="clear" w:color="auto" w:fill="E1DFDD"/>
    </w:rPr>
  </w:style>
  <w:style w:type="character" w:styleId="Emphasis">
    <w:name w:val="Emphasis"/>
    <w:basedOn w:val="DefaultParagraphFont"/>
    <w:uiPriority w:val="20"/>
    <w:qFormat/>
    <w:rsid w:val="00874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s://mehler-systems.com/2025-yearl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2025-12-17T10:07:00Z</dcterms:created>
  <dcterms:modified xsi:type="dcterms:W3CDTF">2025-12-22T10:19:00Z</dcterms:modified>
</cp:coreProperties>
</file>