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A87" w:rsidR="008422B5" w:rsidP="00A05A87" w:rsidRDefault="008422B5" w14:paraId="3A2D507B" w14:textId="77777777">
      <w:pPr>
        <w:spacing w:after="0" w:line="360" w:lineRule="auto"/>
        <w:jc w:val="both"/>
        <w:outlineLvl w:val="0"/>
        <w:rPr>
          <w:rFonts w:ascii="Arial" w:hAnsi="Arial" w:eastAsia="Times New Roman" w:cs="Arial"/>
          <w:b/>
          <w:bCs/>
          <w:kern w:val="36"/>
          <w:sz w:val="22"/>
          <w:szCs w:val="22"/>
          <w14:ligatures w14:val="none"/>
        </w:rPr>
      </w:pPr>
      <w:r w:rsidRPr="00A05A87">
        <w:rPr>
          <w:rFonts w:ascii="Arial" w:hAnsi="Arial" w:cs="Arial"/>
          <w:b/>
          <w:sz w:val="22"/>
          <w:szCs w:val="22"/>
        </w:rPr>
        <w:t>Mehler Systems mit starkem Auftritt auf der Milipol Paris 2025</w:t>
      </w:r>
    </w:p>
    <w:p w:rsidRPr="00A05A87" w:rsidR="008422B5" w:rsidP="00A05A87" w:rsidRDefault="008422B5" w14:paraId="3BD192CA" w14:textId="77777777">
      <w:pPr>
        <w:spacing w:after="0" w:line="360" w:lineRule="auto"/>
        <w:jc w:val="both"/>
        <w:outlineLvl w:val="0"/>
        <w:rPr>
          <w:rFonts w:ascii="Arial" w:hAnsi="Arial" w:eastAsia="Times New Roman" w:cs="Arial"/>
          <w:b/>
          <w:bCs/>
          <w:kern w:val="36"/>
          <w:sz w:val="22"/>
          <w:szCs w:val="22"/>
          <w14:ligatures w14:val="none"/>
        </w:rPr>
      </w:pPr>
    </w:p>
    <w:p w:rsidRPr="00A05A87" w:rsidR="008422B5" w:rsidP="00A05A87" w:rsidRDefault="008422B5" w14:paraId="77754D48" w14:textId="1450566A">
      <w:pPr>
        <w:spacing w:after="0" w:line="360" w:lineRule="auto"/>
        <w:jc w:val="both"/>
        <w:rPr>
          <w:rFonts w:ascii="Arial" w:hAnsi="Arial" w:eastAsia="Times New Roman" w:cs="Arial"/>
          <w:b w:val="1"/>
          <w:bCs w:val="1"/>
          <w:kern w:val="0"/>
          <w:sz w:val="22"/>
          <w:szCs w:val="22"/>
          <w14:ligatures w14:val="none"/>
        </w:rPr>
      </w:pPr>
      <w:r w:rsidRPr="05DDB529" w:rsidR="008422B5">
        <w:rPr>
          <w:rFonts w:ascii="Arial" w:hAnsi="Arial" w:cs="Arial"/>
          <w:b w:val="1"/>
          <w:bCs w:val="1"/>
          <w:sz w:val="22"/>
          <w:szCs w:val="22"/>
        </w:rPr>
        <w:t>FULDA, DEUTSCHLAND (0</w:t>
      </w:r>
      <w:r w:rsidRPr="05DDB529" w:rsidR="32036E1F">
        <w:rPr>
          <w:rFonts w:ascii="Arial" w:hAnsi="Arial" w:cs="Arial"/>
          <w:b w:val="1"/>
          <w:bCs w:val="1"/>
          <w:sz w:val="22"/>
          <w:szCs w:val="22"/>
        </w:rPr>
        <w:t>3</w:t>
      </w:r>
      <w:r w:rsidRPr="05DDB529" w:rsidR="008422B5">
        <w:rPr>
          <w:rFonts w:ascii="Arial" w:hAnsi="Arial" w:cs="Arial"/>
          <w:b w:val="1"/>
          <w:bCs w:val="1"/>
          <w:sz w:val="22"/>
          <w:szCs w:val="22"/>
        </w:rPr>
        <w:t>.12.2025)</w:t>
      </w:r>
    </w:p>
    <w:p w:rsidRPr="00A05A87" w:rsidR="008422B5" w:rsidP="00A05A87" w:rsidRDefault="008422B5" w14:paraId="7F58D9BF"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6A22B1C0"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Mehler Systems zieht eine erfolgreiche Bilanz seiner Präsenz auf der Milipol Paris 2025, wo alle drei Marken – Mehler Protection, Lindnerhof und UF PRO – einem internationalen Fachpublikum aus Landesverteidigung, ziviler Sicherheit und Polizei ihre neuesten Entwicklungen präsentierten.</w:t>
      </w:r>
    </w:p>
    <w:p w:rsidRPr="00A05A87" w:rsidR="008422B5" w:rsidP="00A05A87" w:rsidRDefault="008422B5" w14:paraId="20D3EDA0"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5009F07C"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Die diesjährige Ausstellung veranschaulichte einmal mehr, wie Mehler Systems Schutz, Trageausrüstung und taktische Bekleidung unter einem Dach vereint. An vier Messetagen demonstrierte die Gruppe, wie ihre drei Marken zusammenarbeiten, um die operativen Erfordernisse von Profis in den unterschiedlichsten Umgebungen zu unterstützen.</w:t>
      </w:r>
    </w:p>
    <w:p w:rsidRPr="00A05A87" w:rsidR="008422B5" w:rsidP="00A05A87" w:rsidRDefault="008422B5" w14:paraId="7A2F2058"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285BA7CE"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Als Vorreiter ballistischer Innovationen präsentierte Mehler Protection seine neuesten Lösungen für den Schutz von Personen und Plattformen. Zu den Highlights gehörte das ExoM Up-Armoured Exoskeleton, das mit GIGN, Mawashi Science &amp; Technology und DIA-Förderung entwickelt wurde. Das System hilft dem Nutzer nicht nur, schwere Lasten effizienter zu transportieren, sondern gewährt obendrein die Option eines skalierbaren ballistischen Schutzes.</w:t>
      </w:r>
    </w:p>
    <w:p w:rsidRPr="00A05A87" w:rsidR="008422B5" w:rsidP="00A05A87" w:rsidRDefault="008422B5" w14:paraId="703FFAC3"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5F414CBF"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Ebenfalls vorgestellt wurden die leichte, komfortable HYVE Hybrid Vest, die an unterschiedliche Schutzniveaus angepasst werden kann, und das modulare M.U.S.T.-System, das zeigte, wie ballistische Komponenten und lasttragende Elemente konfiguriert und auf unterschiedlichste Missionsanforderungen abgestimmt werden können.</w:t>
      </w:r>
    </w:p>
    <w:p w:rsidRPr="00A05A87" w:rsidR="008422B5" w:rsidP="00A05A87" w:rsidRDefault="008422B5" w14:paraId="21D674AD"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672A1D17"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Auf dem Messestand waren auch die Schutzsysteme MOBAST und S1 zu sehen, die beide ihre Leistungsfähigkeit im Rahmen nationaler und internationaler Programme unter Beweis gestellt haben. An einer eigens dafür eingerichteten Ausstellungswand wurden Konfigurationen für Aufstandsbekämpfungsausrüstung, Hart- und Weichballistik, Helme und Schilde präsentiert, um den Besuchern einen besseren Überblick über das Portfolio von Mehler Protection zu geben. Im Bereich der Plattformpanzerung demonstrierten ballistische 3D-Fensterrahmen, das Protec3D-Sensorgehäuse und taktische Schilde die Fähigkeiten der Marke beim Plattformschutz und unterstrichen damit ihr Knowhow auf dem Gebiet der Mehrfachbedrohungs- und Mehrfachanwendungslösungen.</w:t>
      </w:r>
    </w:p>
    <w:p w:rsidRPr="00A05A87" w:rsidR="008422B5" w:rsidP="00A05A87" w:rsidRDefault="008422B5" w14:paraId="277E77F4"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55AAF629"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lastRenderedPageBreak/>
        <w:t>Lindnerhof rückte sein Knowhow bei modularer lasttragender und taktischer Ausrüstung ins Blickfeld, die speziell auf Effizienz und Einsatzbereitschaft ausgelegt ist. Die Präsentation umfasste das Heavy Load Carrying System für hohe operative Anforderungen sowie eine große Auswahl an Plattenträgern, Gürteln und Abseilausrüstung. Ein umfangreiches Taschen-Portfolio zeigte den Fokus der Marke auf Modularität, ergonomische Integration und Langlebigkeit in unterschiedlichen Einsatzumgebungen.</w:t>
      </w:r>
    </w:p>
    <w:p w:rsidRPr="00A05A87" w:rsidR="008422B5" w:rsidP="00A05A87" w:rsidRDefault="008422B5" w14:paraId="7635480F"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1AB277EF" w14:textId="77777777">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UF PRO präsentierte seine neueste Generation taktischer Bekleidung, darunter die neuesten Herbst-Releases: die P-40 All-Terrain Gen.3 Taktische Hose für hohe Beweglichkeit und Strapazierfähigkeit, die Hunter FZ Gen.3 Jacke für optimale Leistung bei wechselhaftem Wetter und die Delta ML Gen.3 Taktische Winterjacke für Isolierung und Feuchtigkeitsmanagement bei extremer Kälte. Die Besucher nahmen auch das komplette Sortiment an Kampf- und Wetterschutzbekleidung in Augenschein, darunter die Modellreihen Striker XT Gen.3 und Striker TT, die Monsoon XT Gen.2 Regenbekleidung und die Delta OL 4.0-Serie an Winterausstattung.</w:t>
      </w:r>
    </w:p>
    <w:p w:rsidRPr="00A05A87" w:rsidR="008422B5" w:rsidP="00A05A87" w:rsidRDefault="008422B5" w14:paraId="0DBD093C" w14:textId="77777777">
      <w:pPr>
        <w:spacing w:after="0" w:line="360" w:lineRule="auto"/>
        <w:jc w:val="both"/>
        <w:rPr>
          <w:rFonts w:ascii="Arial" w:hAnsi="Arial" w:eastAsia="Times New Roman" w:cs="Arial"/>
          <w:kern w:val="0"/>
          <w:sz w:val="22"/>
          <w:szCs w:val="22"/>
          <w14:ligatures w14:val="none"/>
        </w:rPr>
      </w:pPr>
    </w:p>
    <w:p w:rsidRPr="00A05A87" w:rsidR="008422B5" w:rsidP="00A05A87" w:rsidRDefault="008422B5" w14:paraId="4BAFDB06" w14:textId="751A51B2">
      <w:pPr>
        <w:spacing w:after="0" w:line="360" w:lineRule="auto"/>
        <w:jc w:val="both"/>
        <w:rPr>
          <w:rFonts w:ascii="Arial" w:hAnsi="Arial" w:eastAsia="Times New Roman" w:cs="Arial"/>
          <w:kern w:val="0"/>
          <w:sz w:val="22"/>
          <w:szCs w:val="22"/>
          <w14:ligatures w14:val="none"/>
        </w:rPr>
      </w:pPr>
      <w:r w:rsidRPr="00A05A87">
        <w:rPr>
          <w:rFonts w:ascii="Arial" w:hAnsi="Arial" w:cs="Arial"/>
          <w:sz w:val="22"/>
          <w:szCs w:val="22"/>
        </w:rPr>
        <w:t xml:space="preserve">Die Milipol Paris markierte zwar die letzte Fachmesse der Gruppe im Jahr 2025. Doch „nach dem Spiel ist vor dem Spiel“, so dass schon jetzt die ersten Vorbereitungen für die bevorstehende Veranstaltungssaison 2026 anlaufen. Mehr Informationen darüber, wo Mehler Systems im nächsten Jahr vertreten sein wird, gibt es unter </w:t>
      </w:r>
      <w:hyperlink w:history="1" r:id="rId6">
        <w:r w:rsidRPr="00A05A87">
          <w:rPr>
            <w:rFonts w:ascii="Arial" w:hAnsi="Arial" w:cs="Arial"/>
            <w:color w:val="0000FF"/>
            <w:sz w:val="22"/>
            <w:szCs w:val="22"/>
            <w:u w:val="single"/>
          </w:rPr>
          <w:t>https://mehler-systems.com/de/events/</w:t>
        </w:r>
      </w:hyperlink>
      <w:r w:rsidRPr="00A05A87">
        <w:rPr>
          <w:rFonts w:ascii="Arial" w:hAnsi="Arial" w:cs="Arial"/>
          <w:sz w:val="22"/>
          <w:szCs w:val="22"/>
        </w:rPr>
        <w:t>.</w:t>
      </w:r>
    </w:p>
    <w:p w:rsidRPr="00A05A87" w:rsidR="00A57860" w:rsidP="00A05A87" w:rsidRDefault="00A57860" w14:paraId="6BA572C6" w14:textId="77777777">
      <w:pPr>
        <w:spacing w:after="0" w:line="360" w:lineRule="auto"/>
        <w:jc w:val="both"/>
        <w:rPr>
          <w:rFonts w:ascii="Arial" w:hAnsi="Arial" w:cs="Arial"/>
          <w:sz w:val="22"/>
          <w:szCs w:val="22"/>
        </w:rPr>
      </w:pPr>
    </w:p>
    <w:p w:rsidR="00A05A87" w:rsidP="00A05A87" w:rsidRDefault="00A05A87" w14:paraId="3CAE334E"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64CFBE0D"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6F0C4EDB"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40D4CCD9"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6B1257FE"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12B37B44"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5094DF40"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55470ABE"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79EFC3A9"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6274258A"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195C2994"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3027BA6B"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2708C38D"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0A05A87" w:rsidP="00A05A87" w:rsidRDefault="00A05A87" w14:paraId="193FE6FE" w14:textId="77777777">
      <w:pPr>
        <w:pStyle w:val="NormalWeb"/>
        <w:spacing w:before="0" w:beforeAutospacing="0" w:after="0" w:afterAutospacing="0" w:line="360" w:lineRule="auto"/>
        <w:jc w:val="both"/>
        <w:rPr>
          <w:rStyle w:val="Strong"/>
          <w:rFonts w:ascii="Arial" w:hAnsi="Arial" w:cs="Arial" w:eastAsiaTheme="majorEastAsia"/>
          <w:i/>
          <w:iCs/>
          <w:sz w:val="22"/>
          <w:szCs w:val="22"/>
        </w:rPr>
      </w:pPr>
    </w:p>
    <w:p w:rsidR="05DDB529" w:rsidP="05DDB529" w:rsidRDefault="05DDB529" w14:paraId="4A6558EB" w14:textId="3F6DB02D">
      <w:pPr>
        <w:pStyle w:val="NormalWeb"/>
        <w:spacing w:before="0" w:beforeAutospacing="off" w:after="0" w:afterAutospacing="off" w:line="360" w:lineRule="auto"/>
        <w:jc w:val="both"/>
        <w:rPr>
          <w:rStyle w:val="Strong"/>
          <w:rFonts w:ascii="Arial" w:hAnsi="Arial" w:eastAsia="" w:cs="Arial" w:eastAsiaTheme="majorEastAsia"/>
          <w:i w:val="1"/>
          <w:iCs w:val="1"/>
          <w:sz w:val="22"/>
          <w:szCs w:val="22"/>
        </w:rPr>
      </w:pPr>
    </w:p>
    <w:p w:rsidRPr="00A05A87" w:rsidR="00A05A87" w:rsidP="00A05A87" w:rsidRDefault="00A05A87" w14:paraId="7B8520EE" w14:textId="1642BC56">
      <w:pPr>
        <w:pStyle w:val="NormalWeb"/>
        <w:spacing w:before="0" w:beforeAutospacing="0" w:after="0" w:afterAutospacing="0" w:line="360" w:lineRule="auto"/>
        <w:jc w:val="both"/>
        <w:rPr>
          <w:rFonts w:ascii="Arial" w:hAnsi="Arial" w:cs="Arial"/>
          <w:sz w:val="22"/>
          <w:szCs w:val="22"/>
        </w:rPr>
      </w:pPr>
      <w:r w:rsidRPr="00A05A87">
        <w:rPr>
          <w:rStyle w:val="Strong"/>
          <w:rFonts w:ascii="Arial" w:hAnsi="Arial" w:cs="Arial" w:eastAsiaTheme="majorEastAsia"/>
          <w:i/>
          <w:iCs/>
          <w:sz w:val="22"/>
          <w:szCs w:val="22"/>
        </w:rPr>
        <w:lastRenderedPageBreak/>
        <w:t>Über Mehler Systems:</w:t>
      </w:r>
    </w:p>
    <w:p w:rsidR="00A05A87" w:rsidP="00A05A87" w:rsidRDefault="00A05A87" w14:paraId="3D4D48DE" w14:textId="77777777">
      <w:pPr>
        <w:pStyle w:val="NormalWeb"/>
        <w:spacing w:before="0" w:beforeAutospacing="0" w:after="0" w:afterAutospacing="0" w:line="360" w:lineRule="auto"/>
        <w:jc w:val="both"/>
        <w:rPr>
          <w:rStyle w:val="Emphasis"/>
          <w:rFonts w:ascii="Arial" w:hAnsi="Arial" w:cs="Arial" w:eastAsiaTheme="majorEastAsia"/>
          <w:sz w:val="22"/>
          <w:szCs w:val="22"/>
        </w:rPr>
      </w:pPr>
      <w:r w:rsidRPr="00A05A87">
        <w:rPr>
          <w:rStyle w:val="Emphasis"/>
          <w:rFonts w:ascii="Arial" w:hAnsi="Arial" w:cs="Arial" w:eastAsiaTheme="majorEastAsia"/>
          <w:sz w:val="22"/>
          <w:szCs w:val="22"/>
        </w:rPr>
        <w:t>Die Mehler Systems Group ist ein international und weltweit führendes Unternehmen, das sich für außergewöhnliche ballistische Schutz- und taktische Ausrüstungslösungen für Strafverfolgungsbehörden, Militär und Spezialeinheiten einsetzt.</w:t>
      </w:r>
    </w:p>
    <w:p w:rsidRPr="00A05A87" w:rsidR="00A05A87" w:rsidP="00A05A87" w:rsidRDefault="00A05A87" w14:paraId="37D89974" w14:textId="77777777">
      <w:pPr>
        <w:pStyle w:val="NormalWeb"/>
        <w:spacing w:before="0" w:beforeAutospacing="0" w:after="0" w:afterAutospacing="0" w:line="360" w:lineRule="auto"/>
        <w:jc w:val="both"/>
        <w:rPr>
          <w:rFonts w:ascii="Arial" w:hAnsi="Arial" w:cs="Arial"/>
          <w:sz w:val="22"/>
          <w:szCs w:val="22"/>
        </w:rPr>
      </w:pPr>
    </w:p>
    <w:p w:rsidR="00A05A87" w:rsidP="00A05A87" w:rsidRDefault="00A05A87" w14:paraId="58F1309B" w14:textId="77777777">
      <w:pPr>
        <w:pStyle w:val="NormalWeb"/>
        <w:spacing w:before="0" w:beforeAutospacing="0" w:after="0" w:afterAutospacing="0" w:line="360" w:lineRule="auto"/>
        <w:jc w:val="both"/>
        <w:rPr>
          <w:rStyle w:val="Emphasis"/>
          <w:rFonts w:ascii="Arial" w:hAnsi="Arial" w:cs="Arial" w:eastAsiaTheme="majorEastAsia"/>
          <w:sz w:val="22"/>
          <w:szCs w:val="22"/>
        </w:rPr>
      </w:pPr>
      <w:r w:rsidRPr="00A05A87">
        <w:rPr>
          <w:rStyle w:val="Emphasis"/>
          <w:rFonts w:ascii="Arial" w:hAnsi="Arial" w:cs="Arial" w:eastAsiaTheme="majorEastAsia"/>
          <w:sz w:val="22"/>
          <w:szCs w:val="22"/>
        </w:rPr>
        <w:t>Die Mehler Systems Gruppe beherbergt die Marken Mehler Protection, Lindnerhof und UF PRO. Mehler Protection ist bekannt für seine Karosserie- und Plattformpanzerlösungen, UF PRO ist Experte für taktische Bekleidungssysteme der Spitzenklasse und Lindnerhof zeichnet sich durch innovative Tragelösungen und taktische Geräte aus.</w:t>
      </w:r>
    </w:p>
    <w:p w:rsidRPr="00A05A87" w:rsidR="00A05A87" w:rsidP="00A05A87" w:rsidRDefault="00A05A87" w14:paraId="5B7EF8A5" w14:textId="77777777">
      <w:pPr>
        <w:pStyle w:val="NormalWeb"/>
        <w:spacing w:before="0" w:beforeAutospacing="0" w:after="0" w:afterAutospacing="0" w:line="360" w:lineRule="auto"/>
        <w:jc w:val="both"/>
        <w:rPr>
          <w:rFonts w:ascii="Arial" w:hAnsi="Arial" w:cs="Arial"/>
          <w:sz w:val="22"/>
          <w:szCs w:val="22"/>
        </w:rPr>
      </w:pPr>
    </w:p>
    <w:p w:rsidR="00A05A87" w:rsidP="00A05A87" w:rsidRDefault="00A05A87" w14:paraId="37E2A0D9" w14:textId="77777777">
      <w:pPr>
        <w:pStyle w:val="NormalWeb"/>
        <w:spacing w:before="0" w:beforeAutospacing="0" w:after="0" w:afterAutospacing="0" w:line="360" w:lineRule="auto"/>
        <w:jc w:val="both"/>
        <w:rPr>
          <w:rStyle w:val="Emphasis"/>
          <w:rFonts w:ascii="Arial" w:hAnsi="Arial" w:cs="Arial" w:eastAsiaTheme="majorEastAsia"/>
          <w:sz w:val="22"/>
          <w:szCs w:val="22"/>
        </w:rPr>
      </w:pPr>
      <w:r w:rsidRPr="00A05A87">
        <w:rPr>
          <w:rStyle w:val="Emphasis"/>
          <w:rFonts w:ascii="Arial" w:hAnsi="Arial" w:cs="Arial" w:eastAsiaTheme="majorEastAsia"/>
          <w:sz w:val="22"/>
          <w:szCs w:val="22"/>
        </w:rPr>
        <w:t>Mit einer Präsenz in über 40 Ländern hat sich Mehler Systems als führendes Unternehmen etabliert, das in den vergangenen vier Jahrzehnten für Innovation und Engagement bekannt ist, neue Maßstäbe in der Branche zu setzen.</w:t>
      </w:r>
    </w:p>
    <w:p w:rsidRPr="00A05A87" w:rsidR="00A05A87" w:rsidP="00A05A87" w:rsidRDefault="00A05A87" w14:paraId="2C34723D" w14:textId="77777777">
      <w:pPr>
        <w:pStyle w:val="NormalWeb"/>
        <w:spacing w:before="0" w:beforeAutospacing="0" w:after="0" w:afterAutospacing="0" w:line="360" w:lineRule="auto"/>
        <w:jc w:val="both"/>
        <w:rPr>
          <w:rFonts w:ascii="Arial" w:hAnsi="Arial" w:cs="Arial"/>
          <w:sz w:val="22"/>
          <w:szCs w:val="22"/>
        </w:rPr>
      </w:pPr>
    </w:p>
    <w:p w:rsidR="00A05A87" w:rsidP="00A05A87" w:rsidRDefault="00A05A87" w14:paraId="0C4165F3" w14:textId="77777777">
      <w:pPr>
        <w:pStyle w:val="NormalWeb"/>
        <w:spacing w:before="0" w:beforeAutospacing="0" w:after="0" w:afterAutospacing="0" w:line="360" w:lineRule="auto"/>
        <w:jc w:val="both"/>
        <w:rPr>
          <w:rStyle w:val="Emphasis"/>
          <w:rFonts w:ascii="Arial" w:hAnsi="Arial" w:cs="Arial" w:eastAsiaTheme="majorEastAsia"/>
          <w:sz w:val="22"/>
          <w:szCs w:val="22"/>
        </w:rPr>
      </w:pPr>
      <w:r w:rsidRPr="00A05A87">
        <w:rPr>
          <w:rStyle w:val="Emphasis"/>
          <w:rFonts w:ascii="Arial" w:hAnsi="Arial" w:cs="Arial" w:eastAsiaTheme="majorEastAsia"/>
          <w:sz w:val="22"/>
          <w:szCs w:val="22"/>
        </w:rPr>
        <w:t xml:space="preserve">Weitere Informationen über Mehler Systems finden Sie unter </w:t>
      </w:r>
      <w:hyperlink w:history="1" r:id="rId7">
        <w:r w:rsidRPr="00A05A87">
          <w:rPr>
            <w:rStyle w:val="Hyperlink"/>
            <w:rFonts w:ascii="Arial" w:hAnsi="Arial" w:cs="Arial" w:eastAsiaTheme="majorEastAsia"/>
            <w:i/>
            <w:iCs/>
            <w:sz w:val="22"/>
            <w:szCs w:val="22"/>
          </w:rPr>
          <w:t>mehler-systems.com</w:t>
        </w:r>
      </w:hyperlink>
    </w:p>
    <w:p w:rsidRPr="00A05A87" w:rsidR="00A05A87" w:rsidP="00A05A87" w:rsidRDefault="00A05A87" w14:paraId="2CA34CE3" w14:textId="77777777">
      <w:pPr>
        <w:pStyle w:val="NormalWeb"/>
        <w:spacing w:before="0" w:beforeAutospacing="0" w:after="0" w:afterAutospacing="0" w:line="360" w:lineRule="auto"/>
        <w:jc w:val="both"/>
        <w:rPr>
          <w:rFonts w:ascii="Arial" w:hAnsi="Arial" w:cs="Arial"/>
          <w:sz w:val="22"/>
          <w:szCs w:val="22"/>
        </w:rPr>
      </w:pPr>
    </w:p>
    <w:p w:rsidRPr="00A05A87" w:rsidR="00A05A87" w:rsidP="00A05A87" w:rsidRDefault="00A05A87" w14:paraId="43F0C8D5" w14:textId="77777777">
      <w:pPr>
        <w:pStyle w:val="NormalWeb"/>
        <w:spacing w:before="0" w:beforeAutospacing="0" w:after="0" w:afterAutospacing="0" w:line="360" w:lineRule="auto"/>
        <w:jc w:val="both"/>
        <w:rPr>
          <w:rFonts w:ascii="Arial" w:hAnsi="Arial" w:cs="Arial"/>
          <w:sz w:val="22"/>
          <w:szCs w:val="22"/>
        </w:rPr>
      </w:pPr>
      <w:r w:rsidRPr="00A05A87">
        <w:rPr>
          <w:rStyle w:val="Strong"/>
          <w:rFonts w:ascii="Arial" w:hAnsi="Arial" w:cs="Arial" w:eastAsiaTheme="majorEastAsia"/>
          <w:i/>
          <w:iCs/>
          <w:sz w:val="22"/>
          <w:szCs w:val="22"/>
        </w:rPr>
        <w:t>Medienkontakt:</w:t>
      </w:r>
    </w:p>
    <w:p w:rsidRPr="00A05A87" w:rsidR="00A05A87" w:rsidP="00A05A87" w:rsidRDefault="00A05A87" w14:paraId="07557E01" w14:textId="77777777">
      <w:pPr>
        <w:pStyle w:val="NormalWeb"/>
        <w:spacing w:before="0" w:beforeAutospacing="0" w:after="0" w:afterAutospacing="0" w:line="360" w:lineRule="auto"/>
        <w:jc w:val="both"/>
        <w:rPr>
          <w:rFonts w:ascii="Arial" w:hAnsi="Arial" w:cs="Arial"/>
          <w:sz w:val="22"/>
          <w:szCs w:val="22"/>
        </w:rPr>
      </w:pPr>
      <w:r w:rsidRPr="00A05A87">
        <w:rPr>
          <w:rStyle w:val="Emphasis"/>
          <w:rFonts w:ascii="Arial" w:hAnsi="Arial" w:cs="Arial" w:eastAsiaTheme="majorEastAsia"/>
          <w:sz w:val="22"/>
          <w:szCs w:val="22"/>
        </w:rPr>
        <w:t>Marina Brankovič</w:t>
      </w:r>
    </w:p>
    <w:p w:rsidRPr="00A05A87" w:rsidR="00A05A87" w:rsidP="00A05A87" w:rsidRDefault="00A05A87" w14:paraId="75CFB20B" w14:textId="77777777">
      <w:pPr>
        <w:pStyle w:val="NormalWeb"/>
        <w:spacing w:before="0" w:beforeAutospacing="0" w:after="0" w:afterAutospacing="0" w:line="360" w:lineRule="auto"/>
        <w:jc w:val="both"/>
        <w:rPr>
          <w:rFonts w:ascii="Arial" w:hAnsi="Arial" w:cs="Arial"/>
          <w:sz w:val="22"/>
          <w:szCs w:val="22"/>
        </w:rPr>
      </w:pPr>
      <w:r w:rsidRPr="00A05A87">
        <w:rPr>
          <w:rStyle w:val="Emphasis"/>
          <w:rFonts w:ascii="Arial" w:hAnsi="Arial" w:cs="Arial" w:eastAsiaTheme="majorEastAsia"/>
          <w:sz w:val="22"/>
          <w:szCs w:val="22"/>
        </w:rPr>
        <w:t>Content Manager</w:t>
      </w:r>
    </w:p>
    <w:p w:rsidRPr="00A05A87" w:rsidR="00A05A87" w:rsidP="00A05A87" w:rsidRDefault="00A05A87" w14:paraId="3BEE4D5A" w14:textId="77777777">
      <w:pPr>
        <w:pStyle w:val="NormalWeb"/>
        <w:spacing w:before="0" w:beforeAutospacing="0" w:after="0" w:afterAutospacing="0" w:line="360" w:lineRule="auto"/>
        <w:jc w:val="both"/>
        <w:rPr>
          <w:rFonts w:ascii="Arial" w:hAnsi="Arial" w:cs="Arial"/>
          <w:sz w:val="22"/>
          <w:szCs w:val="22"/>
        </w:rPr>
      </w:pPr>
      <w:hyperlink w:history="1" r:id="rId8">
        <w:r w:rsidRPr="00A05A87">
          <w:rPr>
            <w:rStyle w:val="Emphasis"/>
            <w:rFonts w:ascii="Arial" w:hAnsi="Arial" w:cs="Arial" w:eastAsiaTheme="majorEastAsia"/>
            <w:color w:val="0000FF"/>
            <w:sz w:val="22"/>
            <w:szCs w:val="22"/>
            <w:u w:val="single"/>
          </w:rPr>
          <w:t>marina.brankovic@ufpro.si</w:t>
        </w:r>
      </w:hyperlink>
    </w:p>
    <w:p w:rsidRPr="00A05A87" w:rsidR="00A05A87" w:rsidP="00A05A87" w:rsidRDefault="00A05A87" w14:paraId="39569505" w14:textId="77777777">
      <w:pPr>
        <w:spacing w:after="0" w:line="360" w:lineRule="auto"/>
        <w:jc w:val="both"/>
        <w:rPr>
          <w:rFonts w:ascii="Arial" w:hAnsi="Arial" w:cs="Arial"/>
          <w:sz w:val="22"/>
          <w:szCs w:val="22"/>
        </w:rPr>
      </w:pPr>
    </w:p>
    <w:sectPr w:rsidRPr="00A05A87" w:rsidR="00A05A8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9D5" w:rsidP="000709D9" w:rsidRDefault="003E09D5" w14:paraId="0356D28E" w14:textId="77777777">
      <w:pPr>
        <w:spacing w:after="0" w:line="240" w:lineRule="auto"/>
      </w:pPr>
      <w:r>
        <w:separator/>
      </w:r>
    </w:p>
  </w:endnote>
  <w:endnote w:type="continuationSeparator" w:id="0">
    <w:p w:rsidR="003E09D5" w:rsidP="000709D9" w:rsidRDefault="003E09D5" w14:paraId="64F2EA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9D5" w:rsidP="000709D9" w:rsidRDefault="003E09D5" w14:paraId="5B1B3A55" w14:textId="77777777">
      <w:pPr>
        <w:spacing w:after="0" w:line="240" w:lineRule="auto"/>
      </w:pPr>
      <w:r>
        <w:separator/>
      </w:r>
    </w:p>
  </w:footnote>
  <w:footnote w:type="continuationSeparator" w:id="0">
    <w:p w:rsidR="003E09D5" w:rsidP="000709D9" w:rsidRDefault="003E09D5" w14:paraId="288B654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B5"/>
    <w:rsid w:val="000709D9"/>
    <w:rsid w:val="002371C2"/>
    <w:rsid w:val="00270C8D"/>
    <w:rsid w:val="003E09D5"/>
    <w:rsid w:val="008422B5"/>
    <w:rsid w:val="00A05A87"/>
    <w:rsid w:val="00A57860"/>
    <w:rsid w:val="00A6182E"/>
    <w:rsid w:val="00CC2A46"/>
    <w:rsid w:val="05DDB529"/>
    <w:rsid w:val="15FFF5F2"/>
    <w:rsid w:val="32036E1F"/>
  </w:rsids>
  <m:mathPr>
    <m:mathFont m:val="Cambria Math"/>
    <m:brkBin m:val="before"/>
    <m:brkBinSub m:val="--"/>
    <m:smallFrac m:val="0"/>
    <m:dispDef/>
    <m:lMargin m:val="0"/>
    <m:rMargin m:val="0"/>
    <m:defJc m:val="centerGroup"/>
    <m:wrapIndent m:val="1440"/>
    <m:intLim m:val="subSup"/>
    <m:naryLim m:val="undOvr"/>
  </m:mathPr>
  <w:themeFontLang w:val="en-S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447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2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2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2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22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22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22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22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22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22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22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22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22B5"/>
    <w:rPr>
      <w:rFonts w:eastAsiaTheme="majorEastAsia" w:cstheme="majorBidi"/>
      <w:color w:val="272727" w:themeColor="text1" w:themeTint="D8"/>
    </w:rPr>
  </w:style>
  <w:style w:type="paragraph" w:styleId="Title">
    <w:name w:val="Title"/>
    <w:basedOn w:val="Normal"/>
    <w:next w:val="Normal"/>
    <w:link w:val="TitleChar"/>
    <w:uiPriority w:val="10"/>
    <w:qFormat/>
    <w:rsid w:val="008422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22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22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2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2B5"/>
    <w:pPr>
      <w:spacing w:before="160"/>
      <w:jc w:val="center"/>
    </w:pPr>
    <w:rPr>
      <w:i/>
      <w:iCs/>
      <w:color w:val="404040" w:themeColor="text1" w:themeTint="BF"/>
    </w:rPr>
  </w:style>
  <w:style w:type="character" w:styleId="QuoteChar" w:customStyle="1">
    <w:name w:val="Quote Char"/>
    <w:basedOn w:val="DefaultParagraphFont"/>
    <w:link w:val="Quote"/>
    <w:uiPriority w:val="29"/>
    <w:rsid w:val="008422B5"/>
    <w:rPr>
      <w:i/>
      <w:iCs/>
      <w:color w:val="404040" w:themeColor="text1" w:themeTint="BF"/>
    </w:rPr>
  </w:style>
  <w:style w:type="paragraph" w:styleId="ListParagraph">
    <w:name w:val="List Paragraph"/>
    <w:basedOn w:val="Normal"/>
    <w:uiPriority w:val="34"/>
    <w:qFormat/>
    <w:rsid w:val="008422B5"/>
    <w:pPr>
      <w:ind w:left="720"/>
      <w:contextualSpacing/>
    </w:pPr>
  </w:style>
  <w:style w:type="character" w:styleId="IntenseEmphasis">
    <w:name w:val="Intense Emphasis"/>
    <w:basedOn w:val="DefaultParagraphFont"/>
    <w:uiPriority w:val="21"/>
    <w:qFormat/>
    <w:rsid w:val="008422B5"/>
    <w:rPr>
      <w:i/>
      <w:iCs/>
      <w:color w:val="0F4761" w:themeColor="accent1" w:themeShade="BF"/>
    </w:rPr>
  </w:style>
  <w:style w:type="paragraph" w:styleId="IntenseQuote">
    <w:name w:val="Intense Quote"/>
    <w:basedOn w:val="Normal"/>
    <w:next w:val="Normal"/>
    <w:link w:val="IntenseQuoteChar"/>
    <w:uiPriority w:val="30"/>
    <w:qFormat/>
    <w:rsid w:val="008422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22B5"/>
    <w:rPr>
      <w:i/>
      <w:iCs/>
      <w:color w:val="0F4761" w:themeColor="accent1" w:themeShade="BF"/>
    </w:rPr>
  </w:style>
  <w:style w:type="character" w:styleId="IntenseReference">
    <w:name w:val="Intense Reference"/>
    <w:basedOn w:val="DefaultParagraphFont"/>
    <w:uiPriority w:val="32"/>
    <w:qFormat/>
    <w:rsid w:val="008422B5"/>
    <w:rPr>
      <w:b/>
      <w:bCs/>
      <w:smallCaps/>
      <w:color w:val="0F4761" w:themeColor="accent1" w:themeShade="BF"/>
      <w:spacing w:val="5"/>
    </w:rPr>
  </w:style>
  <w:style w:type="character" w:styleId="Strong">
    <w:name w:val="Strong"/>
    <w:basedOn w:val="DefaultParagraphFont"/>
    <w:uiPriority w:val="22"/>
    <w:qFormat/>
    <w:rsid w:val="008422B5"/>
    <w:rPr>
      <w:b/>
      <w:bCs/>
    </w:rPr>
  </w:style>
  <w:style w:type="paragraph" w:styleId="NormalWeb">
    <w:name w:val="Normal (Web)"/>
    <w:basedOn w:val="Normal"/>
    <w:uiPriority w:val="99"/>
    <w:semiHidden/>
    <w:unhideWhenUsed/>
    <w:rsid w:val="008422B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semiHidden/>
    <w:unhideWhenUsed/>
    <w:rsid w:val="008422B5"/>
    <w:rPr>
      <w:color w:val="0000FF"/>
      <w:u w:val="single"/>
    </w:rPr>
  </w:style>
  <w:style w:type="paragraph" w:styleId="Header">
    <w:name w:val="header"/>
    <w:basedOn w:val="Normal"/>
    <w:link w:val="HeaderChar"/>
    <w:uiPriority w:val="99"/>
    <w:unhideWhenUsed/>
    <w:rsid w:val="000709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09D9"/>
  </w:style>
  <w:style w:type="paragraph" w:styleId="Footer">
    <w:name w:val="footer"/>
    <w:basedOn w:val="Normal"/>
    <w:link w:val="FooterChar"/>
    <w:uiPriority w:val="99"/>
    <w:unhideWhenUsed/>
    <w:rsid w:val="000709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09D9"/>
  </w:style>
  <w:style w:type="character" w:styleId="Emphasis">
    <w:name w:val="Emphasis"/>
    <w:basedOn w:val="DefaultParagraphFont"/>
    <w:uiPriority w:val="20"/>
    <w:qFormat/>
    <w:rsid w:val="00A05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ina.brankovic@ufpro.si" TargetMode="External" Id="rId8" /><Relationship Type="http://schemas.openxmlformats.org/officeDocument/2006/relationships/webSettings" Target="webSettings.xml" Id="rId3" /><Relationship Type="http://schemas.openxmlformats.org/officeDocument/2006/relationships/hyperlink" Target="http://mehler-systems.com/"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mehler-systems.com/de/events/"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Marina Brankovič</lastModifiedBy>
  <revision>2</revision>
  <dcterms:created xsi:type="dcterms:W3CDTF">2025-12-03T14:57:00.0000000Z</dcterms:created>
  <dcterms:modified xsi:type="dcterms:W3CDTF">2025-12-03T15:09:33.2706011Z</dcterms:modified>
</coreProperties>
</file>