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96182" w14:textId="77777777" w:rsidR="004859CA" w:rsidRDefault="004859CA" w:rsidP="004859CA">
      <w:pPr>
        <w:spacing w:after="0" w:line="360" w:lineRule="auto"/>
        <w:jc w:val="both"/>
        <w:outlineLvl w:val="0"/>
        <w:rPr>
          <w:rFonts w:ascii="Arial" w:eastAsia="Times New Roman" w:hAnsi="Arial" w:cs="Arial"/>
          <w:b/>
          <w:bCs/>
          <w:kern w:val="36"/>
          <w:sz w:val="22"/>
          <w:szCs w:val="22"/>
          <w14:ligatures w14:val="none"/>
        </w:rPr>
      </w:pPr>
      <w:r w:rsidRPr="004859CA">
        <w:rPr>
          <w:rFonts w:ascii="Arial" w:eastAsia="Times New Roman" w:hAnsi="Arial" w:cs="Arial"/>
          <w:b/>
          <w:bCs/>
          <w:kern w:val="36"/>
          <w:sz w:val="22"/>
          <w:szCs w:val="22"/>
          <w14:ligatures w14:val="none"/>
        </w:rPr>
        <w:t>Mehler Protection revient au MSPO avec des solutions avancées de protection individuelle</w:t>
      </w:r>
    </w:p>
    <w:p w14:paraId="4D515CD1" w14:textId="77777777" w:rsidR="004859CA" w:rsidRPr="004859CA" w:rsidRDefault="004859CA" w:rsidP="004859CA">
      <w:pPr>
        <w:spacing w:after="0" w:line="360" w:lineRule="auto"/>
        <w:jc w:val="both"/>
        <w:outlineLvl w:val="0"/>
        <w:rPr>
          <w:rFonts w:ascii="Arial" w:eastAsia="Times New Roman" w:hAnsi="Arial" w:cs="Arial"/>
          <w:b/>
          <w:bCs/>
          <w:kern w:val="36"/>
          <w:sz w:val="22"/>
          <w:szCs w:val="22"/>
          <w14:ligatures w14:val="none"/>
        </w:rPr>
      </w:pPr>
    </w:p>
    <w:p w14:paraId="2F1E7E23" w14:textId="77777777" w:rsidR="004859CA" w:rsidRDefault="004859CA" w:rsidP="004859CA">
      <w:pPr>
        <w:spacing w:after="0" w:line="360" w:lineRule="auto"/>
        <w:jc w:val="both"/>
        <w:rPr>
          <w:rFonts w:ascii="Arial" w:eastAsia="Times New Roman" w:hAnsi="Arial" w:cs="Arial"/>
          <w:b/>
          <w:bCs/>
          <w:kern w:val="0"/>
          <w:sz w:val="22"/>
          <w:szCs w:val="22"/>
          <w14:ligatures w14:val="none"/>
        </w:rPr>
      </w:pPr>
      <w:r w:rsidRPr="004859CA">
        <w:rPr>
          <w:rFonts w:ascii="Arial" w:eastAsia="Times New Roman" w:hAnsi="Arial" w:cs="Arial"/>
          <w:b/>
          <w:bCs/>
          <w:kern w:val="0"/>
          <w:sz w:val="22"/>
          <w:szCs w:val="22"/>
          <w14:ligatures w14:val="none"/>
        </w:rPr>
        <w:t>FULDA, ALLEMAGNE, 10 août 2026</w:t>
      </w:r>
    </w:p>
    <w:p w14:paraId="7502CDBD" w14:textId="77777777" w:rsidR="004859CA" w:rsidRPr="004859CA" w:rsidRDefault="004859CA" w:rsidP="004859CA">
      <w:pPr>
        <w:spacing w:after="0" w:line="360" w:lineRule="auto"/>
        <w:jc w:val="both"/>
        <w:rPr>
          <w:rFonts w:ascii="Arial" w:eastAsia="Times New Roman" w:hAnsi="Arial" w:cs="Arial"/>
          <w:kern w:val="0"/>
          <w:sz w:val="22"/>
          <w:szCs w:val="22"/>
          <w14:ligatures w14:val="none"/>
        </w:rPr>
      </w:pPr>
    </w:p>
    <w:p w14:paraId="3FD9CA40" w14:textId="77777777" w:rsidR="004859CA" w:rsidRPr="004859CA" w:rsidRDefault="004859CA" w:rsidP="004859CA">
      <w:pPr>
        <w:spacing w:after="0" w:line="360" w:lineRule="auto"/>
        <w:jc w:val="both"/>
        <w:rPr>
          <w:rFonts w:ascii="Arial" w:eastAsia="Times New Roman" w:hAnsi="Arial" w:cs="Arial"/>
          <w:kern w:val="0"/>
          <w:sz w:val="22"/>
          <w:szCs w:val="22"/>
          <w14:ligatures w14:val="none"/>
        </w:rPr>
      </w:pPr>
      <w:r w:rsidRPr="004859CA">
        <w:rPr>
          <w:rFonts w:ascii="Arial" w:eastAsia="Times New Roman" w:hAnsi="Arial" w:cs="Arial"/>
          <w:kern w:val="0"/>
          <w:sz w:val="22"/>
          <w:szCs w:val="22"/>
          <w14:ligatures w14:val="none"/>
        </w:rPr>
        <w:t>Mehler Protection, l'un des principaux fournisseurs de solutions de protection balistique et membre de Mehler Systems, sera de retour à l'International Defence Industry Exhibition (MSPO), qui se tiendra à Kielce, en Pologne, du 8 au 11 septembre 2026. Après sa dernière participation au MSPO en 2024, Mehler Protection présentera à nouveau un large portefeuille de solutions de protection individuelle destinées aux forces armées, aux forces de l'ordre et aux professionnels de la sécurité.</w:t>
      </w:r>
    </w:p>
    <w:p w14:paraId="7EAC51AB" w14:textId="77777777" w:rsidR="004859CA" w:rsidRPr="004859CA" w:rsidRDefault="004859CA" w:rsidP="004859CA">
      <w:pPr>
        <w:spacing w:after="0" w:line="360" w:lineRule="auto"/>
        <w:jc w:val="both"/>
        <w:rPr>
          <w:rFonts w:ascii="Arial" w:eastAsia="Times New Roman" w:hAnsi="Arial" w:cs="Arial"/>
          <w:kern w:val="0"/>
          <w:sz w:val="22"/>
          <w:szCs w:val="22"/>
          <w14:ligatures w14:val="none"/>
        </w:rPr>
      </w:pPr>
    </w:p>
    <w:p w14:paraId="2130C24F" w14:textId="77777777" w:rsidR="004859CA" w:rsidRPr="004859CA" w:rsidRDefault="004859CA" w:rsidP="004859CA">
      <w:pPr>
        <w:spacing w:after="0" w:line="360" w:lineRule="auto"/>
        <w:jc w:val="both"/>
        <w:rPr>
          <w:rFonts w:ascii="Arial" w:eastAsia="Times New Roman" w:hAnsi="Arial" w:cs="Arial"/>
          <w:kern w:val="0"/>
          <w:sz w:val="22"/>
          <w:szCs w:val="22"/>
          <w14:ligatures w14:val="none"/>
        </w:rPr>
      </w:pPr>
      <w:r w:rsidRPr="004859CA">
        <w:rPr>
          <w:rFonts w:ascii="Arial" w:eastAsia="Times New Roman" w:hAnsi="Arial" w:cs="Arial"/>
          <w:kern w:val="0"/>
          <w:sz w:val="22"/>
          <w:szCs w:val="22"/>
          <w14:ligatures w14:val="none"/>
        </w:rPr>
        <w:t>Dans le hall 4, stand 4-D09, les visiteurs pourront découvrir des solutions répondant à différentes exigences opérationnelles, notamment des systèmes modulaires de protection corporelle, des porte-plaques, des casques balistiques, des solutions de protection anti-émeute, des boucliers balistiques et des systèmes de répartition de charge.</w:t>
      </w:r>
    </w:p>
    <w:p w14:paraId="51614AA8" w14:textId="77777777" w:rsidR="004859CA" w:rsidRPr="004859CA" w:rsidRDefault="004859CA" w:rsidP="004859CA">
      <w:pPr>
        <w:spacing w:after="0" w:line="360" w:lineRule="auto"/>
        <w:jc w:val="both"/>
        <w:rPr>
          <w:rFonts w:ascii="Arial" w:eastAsia="Times New Roman" w:hAnsi="Arial" w:cs="Arial"/>
          <w:kern w:val="0"/>
          <w:sz w:val="22"/>
          <w:szCs w:val="22"/>
          <w14:ligatures w14:val="none"/>
        </w:rPr>
      </w:pPr>
    </w:p>
    <w:p w14:paraId="669B07FF" w14:textId="77777777" w:rsidR="004859CA" w:rsidRPr="004859CA" w:rsidRDefault="004859CA" w:rsidP="004859CA">
      <w:pPr>
        <w:spacing w:after="0" w:line="360" w:lineRule="auto"/>
        <w:jc w:val="both"/>
        <w:rPr>
          <w:rFonts w:ascii="Arial" w:eastAsia="Times New Roman" w:hAnsi="Arial" w:cs="Arial"/>
          <w:kern w:val="0"/>
          <w:sz w:val="22"/>
          <w:szCs w:val="22"/>
          <w14:ligatures w14:val="none"/>
        </w:rPr>
      </w:pPr>
      <w:r w:rsidRPr="004859CA">
        <w:rPr>
          <w:rFonts w:ascii="Arial" w:eastAsia="Times New Roman" w:hAnsi="Arial" w:cs="Arial"/>
          <w:kern w:val="0"/>
          <w:sz w:val="22"/>
          <w:szCs w:val="22"/>
          <w14:ligatures w14:val="none"/>
        </w:rPr>
        <w:t>Parmi les principaux systèmes présentés figurera M.U.S.T., le système de protection modulaire et évolutif de Mehler Protection. Sa conception modulaire permet d'adapter la configuration de protection aux différentes exigences opérationnelles, offrant ainsi aux utilisateurs la flexibilité nécessaire pour adapter leur équipement à la mission.</w:t>
      </w:r>
    </w:p>
    <w:p w14:paraId="0F207F92" w14:textId="77777777" w:rsidR="004859CA" w:rsidRPr="004859CA" w:rsidRDefault="004859CA" w:rsidP="004859CA">
      <w:pPr>
        <w:spacing w:after="0" w:line="360" w:lineRule="auto"/>
        <w:jc w:val="both"/>
        <w:rPr>
          <w:rFonts w:ascii="Arial" w:eastAsia="Times New Roman" w:hAnsi="Arial" w:cs="Arial"/>
          <w:kern w:val="0"/>
          <w:sz w:val="22"/>
          <w:szCs w:val="22"/>
          <w14:ligatures w14:val="none"/>
        </w:rPr>
      </w:pPr>
    </w:p>
    <w:p w14:paraId="648E9D6C" w14:textId="77777777" w:rsidR="004859CA" w:rsidRPr="004859CA" w:rsidRDefault="004859CA" w:rsidP="004859CA">
      <w:pPr>
        <w:spacing w:after="0" w:line="360" w:lineRule="auto"/>
        <w:jc w:val="both"/>
        <w:rPr>
          <w:rFonts w:ascii="Arial" w:eastAsia="Times New Roman" w:hAnsi="Arial" w:cs="Arial"/>
          <w:kern w:val="0"/>
          <w:sz w:val="22"/>
          <w:szCs w:val="22"/>
          <w14:ligatures w14:val="none"/>
        </w:rPr>
      </w:pPr>
      <w:r w:rsidRPr="004859CA">
        <w:rPr>
          <w:rFonts w:ascii="Arial" w:eastAsia="Times New Roman" w:hAnsi="Arial" w:cs="Arial"/>
          <w:kern w:val="0"/>
          <w:sz w:val="22"/>
          <w:szCs w:val="22"/>
          <w14:ligatures w14:val="none"/>
        </w:rPr>
        <w:t>Autre temps fort, ExoM II, la dernière génération de la technologie d'exosquelette passif de Mehler Protection. Conçu pour redistribuer le poids des équipements de protection lourds et soulager les épaules, ExoM II contribue à réduire la charge physique liée au port prolongé d'une protection balistique et d'équipements supplémentaires. Le système sera présenté avec la solution de protection balistique Omega Jaw.</w:t>
      </w:r>
    </w:p>
    <w:p w14:paraId="38D7EA26" w14:textId="77777777" w:rsidR="004859CA" w:rsidRPr="004859CA" w:rsidRDefault="004859CA" w:rsidP="004859CA">
      <w:pPr>
        <w:spacing w:after="0" w:line="360" w:lineRule="auto"/>
        <w:jc w:val="both"/>
        <w:rPr>
          <w:rFonts w:ascii="Arial" w:eastAsia="Times New Roman" w:hAnsi="Arial" w:cs="Arial"/>
          <w:kern w:val="0"/>
          <w:sz w:val="22"/>
          <w:szCs w:val="22"/>
          <w14:ligatures w14:val="none"/>
        </w:rPr>
      </w:pPr>
    </w:p>
    <w:p w14:paraId="4E3A25A1" w14:textId="77777777" w:rsidR="004859CA" w:rsidRPr="004859CA" w:rsidRDefault="004859CA" w:rsidP="004859CA">
      <w:pPr>
        <w:spacing w:after="0" w:line="360" w:lineRule="auto"/>
        <w:jc w:val="both"/>
        <w:rPr>
          <w:rFonts w:ascii="Arial" w:eastAsia="Times New Roman" w:hAnsi="Arial" w:cs="Arial"/>
          <w:kern w:val="0"/>
          <w:sz w:val="22"/>
          <w:szCs w:val="22"/>
          <w14:ligatures w14:val="none"/>
        </w:rPr>
      </w:pPr>
      <w:r w:rsidRPr="004859CA">
        <w:rPr>
          <w:rFonts w:ascii="Arial" w:eastAsia="Times New Roman" w:hAnsi="Arial" w:cs="Arial"/>
          <w:kern w:val="0"/>
          <w:sz w:val="22"/>
          <w:szCs w:val="22"/>
          <w14:ligatures w14:val="none"/>
        </w:rPr>
        <w:t>Pour les opérations de maintien de l'ordre et de contrôle des émeutes, Mehler Protection présentera le système de protection Riot II.</w:t>
      </w:r>
    </w:p>
    <w:p w14:paraId="52763179" w14:textId="77777777" w:rsidR="004859CA" w:rsidRPr="004859CA" w:rsidRDefault="004859CA" w:rsidP="004859CA">
      <w:pPr>
        <w:spacing w:after="0" w:line="360" w:lineRule="auto"/>
        <w:jc w:val="both"/>
        <w:rPr>
          <w:rFonts w:ascii="Arial" w:eastAsia="Times New Roman" w:hAnsi="Arial" w:cs="Arial"/>
          <w:kern w:val="0"/>
          <w:sz w:val="22"/>
          <w:szCs w:val="22"/>
          <w14:ligatures w14:val="none"/>
        </w:rPr>
      </w:pPr>
    </w:p>
    <w:p w14:paraId="27C272D2" w14:textId="77777777" w:rsidR="004859CA" w:rsidRPr="004859CA" w:rsidRDefault="004859CA" w:rsidP="004859CA">
      <w:pPr>
        <w:spacing w:after="0" w:line="360" w:lineRule="auto"/>
        <w:jc w:val="both"/>
        <w:rPr>
          <w:rFonts w:ascii="Arial" w:eastAsia="Times New Roman" w:hAnsi="Arial" w:cs="Arial"/>
          <w:kern w:val="0"/>
          <w:sz w:val="22"/>
          <w:szCs w:val="22"/>
          <w14:ligatures w14:val="none"/>
        </w:rPr>
      </w:pPr>
      <w:r w:rsidRPr="004859CA">
        <w:rPr>
          <w:rFonts w:ascii="Arial" w:eastAsia="Times New Roman" w:hAnsi="Arial" w:cs="Arial"/>
          <w:kern w:val="0"/>
          <w:sz w:val="22"/>
          <w:szCs w:val="22"/>
          <w14:ligatures w14:val="none"/>
        </w:rPr>
        <w:t>Ensemble, ces trois configurations complètes illustreront différentes approches de la protection du personnel dans divers environnements opérationnels et selon différentes exigences.</w:t>
      </w:r>
    </w:p>
    <w:p w14:paraId="1F2C45D6" w14:textId="77777777" w:rsidR="004859CA" w:rsidRPr="004859CA" w:rsidRDefault="004859CA" w:rsidP="004859CA">
      <w:pPr>
        <w:spacing w:after="0" w:line="360" w:lineRule="auto"/>
        <w:jc w:val="both"/>
        <w:rPr>
          <w:rFonts w:ascii="Arial" w:eastAsia="Times New Roman" w:hAnsi="Arial" w:cs="Arial"/>
          <w:kern w:val="0"/>
          <w:sz w:val="22"/>
          <w:szCs w:val="22"/>
          <w14:ligatures w14:val="none"/>
        </w:rPr>
      </w:pPr>
    </w:p>
    <w:p w14:paraId="69BBBA41" w14:textId="77777777" w:rsidR="004859CA" w:rsidRPr="004859CA" w:rsidRDefault="004859CA" w:rsidP="004859CA">
      <w:pPr>
        <w:spacing w:after="0" w:line="360" w:lineRule="auto"/>
        <w:jc w:val="both"/>
        <w:rPr>
          <w:rFonts w:ascii="Arial" w:eastAsia="Times New Roman" w:hAnsi="Arial" w:cs="Arial"/>
          <w:kern w:val="0"/>
          <w:sz w:val="22"/>
          <w:szCs w:val="22"/>
          <w14:ligatures w14:val="none"/>
        </w:rPr>
      </w:pPr>
      <w:r w:rsidRPr="004859CA">
        <w:rPr>
          <w:rFonts w:ascii="Arial" w:eastAsia="Times New Roman" w:hAnsi="Arial" w:cs="Arial"/>
          <w:kern w:val="0"/>
          <w:sz w:val="22"/>
          <w:szCs w:val="22"/>
          <w14:ligatures w14:val="none"/>
        </w:rPr>
        <w:lastRenderedPageBreak/>
        <w:t>La présentation sera complétée par une sélection de porte-plaques et de systèmes de protection corporelle, ainsi que par des solutions balistiques rigides et souples. Les visiteurs pourront également découvrir plusieurs configurations de casques balistiques, ainsi que des boucliers balistiques flexibles et rigides conçus pour offrir une protection supplémentaire dans les situations à haut risque.</w:t>
      </w:r>
    </w:p>
    <w:p w14:paraId="438EF0E9" w14:textId="77777777" w:rsidR="004859CA" w:rsidRPr="004859CA" w:rsidRDefault="004859CA" w:rsidP="004859CA">
      <w:pPr>
        <w:spacing w:after="0" w:line="360" w:lineRule="auto"/>
        <w:jc w:val="both"/>
        <w:rPr>
          <w:rFonts w:ascii="Arial" w:eastAsia="Times New Roman" w:hAnsi="Arial" w:cs="Arial"/>
          <w:kern w:val="0"/>
          <w:sz w:val="22"/>
          <w:szCs w:val="22"/>
          <w14:ligatures w14:val="none"/>
        </w:rPr>
      </w:pPr>
    </w:p>
    <w:p w14:paraId="61E532E4" w14:textId="77777777" w:rsidR="004859CA" w:rsidRPr="004859CA" w:rsidRDefault="004859CA" w:rsidP="004859CA">
      <w:pPr>
        <w:spacing w:after="0" w:line="360" w:lineRule="auto"/>
        <w:jc w:val="both"/>
        <w:rPr>
          <w:rFonts w:ascii="Arial" w:eastAsia="Times New Roman" w:hAnsi="Arial" w:cs="Arial"/>
          <w:kern w:val="0"/>
          <w:sz w:val="22"/>
          <w:szCs w:val="22"/>
          <w14:ligatures w14:val="none"/>
        </w:rPr>
      </w:pPr>
      <w:r w:rsidRPr="004859CA">
        <w:rPr>
          <w:rFonts w:ascii="Arial" w:eastAsia="Times New Roman" w:hAnsi="Arial" w:cs="Arial"/>
          <w:kern w:val="0"/>
          <w:sz w:val="22"/>
          <w:szCs w:val="22"/>
          <w14:ligatures w14:val="none"/>
        </w:rPr>
        <w:t>La 34e édition de l'International Defence Industry Exhibition réunit à Kielce des représentants des forces armées, des gouvernements, des organismes d'approvisionnement et des professionnels de l'industrie de la défense, constituant ainsi un rendez-vous important pour le secteur de la défense en Europe centrale et orientale.</w:t>
      </w:r>
    </w:p>
    <w:p w14:paraId="3757BB06" w14:textId="77777777" w:rsidR="004859CA" w:rsidRPr="004859CA" w:rsidRDefault="004859CA" w:rsidP="004859CA">
      <w:pPr>
        <w:spacing w:after="0" w:line="360" w:lineRule="auto"/>
        <w:jc w:val="both"/>
        <w:rPr>
          <w:rFonts w:ascii="Arial" w:eastAsia="Times New Roman" w:hAnsi="Arial" w:cs="Arial"/>
          <w:kern w:val="0"/>
          <w:sz w:val="22"/>
          <w:szCs w:val="22"/>
          <w14:ligatures w14:val="none"/>
        </w:rPr>
      </w:pPr>
    </w:p>
    <w:p w14:paraId="30DE4885" w14:textId="77777777" w:rsidR="004859CA" w:rsidRDefault="004859CA" w:rsidP="004859CA">
      <w:pPr>
        <w:spacing w:after="0" w:line="360" w:lineRule="auto"/>
        <w:jc w:val="both"/>
        <w:rPr>
          <w:rFonts w:ascii="Arial" w:eastAsia="Times New Roman" w:hAnsi="Arial" w:cs="Arial"/>
          <w:kern w:val="0"/>
          <w:sz w:val="22"/>
          <w:szCs w:val="22"/>
          <w14:ligatures w14:val="none"/>
        </w:rPr>
      </w:pPr>
      <w:r w:rsidRPr="004859CA">
        <w:rPr>
          <w:rFonts w:ascii="Arial" w:eastAsia="Times New Roman" w:hAnsi="Arial" w:cs="Arial"/>
          <w:kern w:val="0"/>
          <w:sz w:val="22"/>
          <w:szCs w:val="22"/>
          <w14:ligatures w14:val="none"/>
        </w:rPr>
        <w:t xml:space="preserve">En savoir plus sur Mehler Protection : </w:t>
      </w:r>
      <w:hyperlink r:id="rId4" w:history="1">
        <w:r w:rsidRPr="004859CA">
          <w:rPr>
            <w:rFonts w:ascii="Arial" w:eastAsia="Times New Roman" w:hAnsi="Arial" w:cs="Arial"/>
            <w:color w:val="0000FF"/>
            <w:kern w:val="0"/>
            <w:sz w:val="22"/>
            <w:szCs w:val="22"/>
            <w:u w:val="single"/>
            <w14:ligatures w14:val="none"/>
          </w:rPr>
          <w:t>https://mehler-protection.com/</w:t>
        </w:r>
      </w:hyperlink>
    </w:p>
    <w:p w14:paraId="38C1F5E0" w14:textId="77777777" w:rsidR="004859CA" w:rsidRPr="004859CA" w:rsidRDefault="004859CA" w:rsidP="004859CA">
      <w:pPr>
        <w:spacing w:after="0" w:line="360" w:lineRule="auto"/>
        <w:jc w:val="both"/>
        <w:rPr>
          <w:rFonts w:ascii="Arial" w:eastAsia="Times New Roman" w:hAnsi="Arial" w:cs="Arial"/>
          <w:kern w:val="0"/>
          <w:sz w:val="22"/>
          <w:szCs w:val="22"/>
          <w14:ligatures w14:val="none"/>
        </w:rPr>
      </w:pPr>
    </w:p>
    <w:p w14:paraId="5A90DB2D" w14:textId="77777777" w:rsidR="004859CA" w:rsidRPr="004859CA" w:rsidRDefault="004859CA" w:rsidP="004859CA">
      <w:pPr>
        <w:spacing w:after="0" w:line="360" w:lineRule="auto"/>
        <w:jc w:val="both"/>
        <w:rPr>
          <w:rFonts w:ascii="Arial" w:eastAsia="Times New Roman" w:hAnsi="Arial" w:cs="Arial"/>
          <w:kern w:val="0"/>
          <w:sz w:val="22"/>
          <w:szCs w:val="22"/>
          <w14:ligatures w14:val="none"/>
        </w:rPr>
      </w:pPr>
      <w:r w:rsidRPr="004859CA">
        <w:rPr>
          <w:rFonts w:ascii="Arial" w:eastAsia="Times New Roman" w:hAnsi="Arial" w:cs="Arial"/>
          <w:b/>
          <w:bCs/>
          <w:i/>
          <w:iCs/>
          <w:kern w:val="0"/>
          <w:sz w:val="22"/>
          <w:szCs w:val="22"/>
          <w14:ligatures w14:val="none"/>
        </w:rPr>
        <w:t>À propos de Mehler Protection :</w:t>
      </w:r>
    </w:p>
    <w:p w14:paraId="0235246B" w14:textId="77777777" w:rsidR="004859CA" w:rsidRDefault="004859CA" w:rsidP="004859CA">
      <w:pPr>
        <w:spacing w:after="0" w:line="360" w:lineRule="auto"/>
        <w:jc w:val="both"/>
        <w:rPr>
          <w:rFonts w:ascii="Arial" w:eastAsia="Times New Roman" w:hAnsi="Arial" w:cs="Arial"/>
          <w:i/>
          <w:iCs/>
          <w:kern w:val="0"/>
          <w:sz w:val="22"/>
          <w:szCs w:val="22"/>
          <w14:ligatures w14:val="none"/>
        </w:rPr>
      </w:pPr>
      <w:r w:rsidRPr="004859CA">
        <w:rPr>
          <w:rFonts w:ascii="Arial" w:eastAsia="Times New Roman" w:hAnsi="Arial" w:cs="Arial"/>
          <w:i/>
          <w:iCs/>
          <w:kern w:val="0"/>
          <w:sz w:val="22"/>
          <w:szCs w:val="22"/>
          <w14:ligatures w14:val="none"/>
        </w:rPr>
        <w:t>Mehler Protection est l’un des principaux fournisseurs de systèmes de protection balistique de haute qualité pour les forces de l’ordre, les forces militaires et les forces spéciales. L’entreprise s’engage en faveur de la sécurité en fournissant des solutions innovantes et robustes, adaptées aux besoins spécifiques de chaque mission. Sa gamme comprend des protections balistiques individuelles, des protections contre les coups de couteau et les lacérations, des casques, des boucliers et des protections de plateforme blindées pour les véhicules navals, aériens et terrestres, ainsi que pour les infrastructures stratégiques.</w:t>
      </w:r>
    </w:p>
    <w:p w14:paraId="6B20F59C" w14:textId="77777777" w:rsidR="004859CA" w:rsidRPr="004859CA" w:rsidRDefault="004859CA" w:rsidP="004859CA">
      <w:pPr>
        <w:spacing w:after="0" w:line="360" w:lineRule="auto"/>
        <w:jc w:val="both"/>
        <w:rPr>
          <w:rFonts w:ascii="Arial" w:eastAsia="Times New Roman" w:hAnsi="Arial" w:cs="Arial"/>
          <w:kern w:val="0"/>
          <w:sz w:val="22"/>
          <w:szCs w:val="22"/>
          <w14:ligatures w14:val="none"/>
        </w:rPr>
      </w:pPr>
    </w:p>
    <w:p w14:paraId="4BC2D2E5" w14:textId="77777777" w:rsidR="004859CA" w:rsidRDefault="004859CA" w:rsidP="004859CA">
      <w:pPr>
        <w:spacing w:after="0" w:line="360" w:lineRule="auto"/>
        <w:jc w:val="both"/>
        <w:rPr>
          <w:rFonts w:ascii="Arial" w:eastAsia="Times New Roman" w:hAnsi="Arial" w:cs="Arial"/>
          <w:i/>
          <w:iCs/>
          <w:kern w:val="0"/>
          <w:sz w:val="22"/>
          <w:szCs w:val="22"/>
          <w14:ligatures w14:val="none"/>
        </w:rPr>
      </w:pPr>
      <w:r w:rsidRPr="004859CA">
        <w:rPr>
          <w:rFonts w:ascii="Arial" w:eastAsia="Times New Roman" w:hAnsi="Arial" w:cs="Arial"/>
          <w:i/>
          <w:iCs/>
          <w:kern w:val="0"/>
          <w:sz w:val="22"/>
          <w:szCs w:val="22"/>
          <w14:ligatures w14:val="none"/>
        </w:rPr>
        <w:t>En tant que membre du groupe Mehler Systems, Mehler Protection s’appuie sur plus de quatre décennies d’expérience dans le développement et la fabrication de solutions de protection personnalisées.</w:t>
      </w:r>
    </w:p>
    <w:p w14:paraId="16253110" w14:textId="77777777" w:rsidR="004859CA" w:rsidRPr="004859CA" w:rsidRDefault="004859CA" w:rsidP="004859CA">
      <w:pPr>
        <w:spacing w:after="0" w:line="360" w:lineRule="auto"/>
        <w:jc w:val="both"/>
        <w:rPr>
          <w:rFonts w:ascii="Arial" w:eastAsia="Times New Roman" w:hAnsi="Arial" w:cs="Arial"/>
          <w:kern w:val="0"/>
          <w:sz w:val="22"/>
          <w:szCs w:val="22"/>
          <w14:ligatures w14:val="none"/>
        </w:rPr>
      </w:pPr>
    </w:p>
    <w:p w14:paraId="0C21739D" w14:textId="77777777" w:rsidR="004859CA" w:rsidRPr="004859CA" w:rsidRDefault="004859CA" w:rsidP="004859CA">
      <w:pPr>
        <w:spacing w:after="0" w:line="360" w:lineRule="auto"/>
        <w:jc w:val="both"/>
        <w:rPr>
          <w:rFonts w:ascii="Arial" w:eastAsia="Times New Roman" w:hAnsi="Arial" w:cs="Arial"/>
          <w:kern w:val="0"/>
          <w:sz w:val="22"/>
          <w:szCs w:val="22"/>
          <w14:ligatures w14:val="none"/>
        </w:rPr>
      </w:pPr>
      <w:r w:rsidRPr="004859CA">
        <w:rPr>
          <w:rFonts w:ascii="Arial" w:eastAsia="Times New Roman" w:hAnsi="Arial" w:cs="Arial"/>
          <w:b/>
          <w:bCs/>
          <w:i/>
          <w:iCs/>
          <w:kern w:val="0"/>
          <w:sz w:val="22"/>
          <w:szCs w:val="22"/>
          <w14:ligatures w14:val="none"/>
        </w:rPr>
        <w:t>Contact médias :</w:t>
      </w:r>
    </w:p>
    <w:p w14:paraId="7A5CFF09" w14:textId="77777777" w:rsidR="004859CA" w:rsidRPr="004859CA" w:rsidRDefault="004859CA" w:rsidP="004859CA">
      <w:pPr>
        <w:spacing w:after="0" w:line="360" w:lineRule="auto"/>
        <w:jc w:val="both"/>
        <w:rPr>
          <w:rFonts w:ascii="Arial" w:eastAsia="Times New Roman" w:hAnsi="Arial" w:cs="Arial"/>
          <w:kern w:val="0"/>
          <w:sz w:val="22"/>
          <w:szCs w:val="22"/>
          <w14:ligatures w14:val="none"/>
        </w:rPr>
      </w:pPr>
      <w:r w:rsidRPr="004859CA">
        <w:rPr>
          <w:rFonts w:ascii="Arial" w:eastAsia="Times New Roman" w:hAnsi="Arial" w:cs="Arial"/>
          <w:i/>
          <w:iCs/>
          <w:kern w:val="0"/>
          <w:sz w:val="22"/>
          <w:szCs w:val="22"/>
          <w14:ligatures w14:val="none"/>
        </w:rPr>
        <w:t>Philipp Somogyi</w:t>
      </w:r>
    </w:p>
    <w:p w14:paraId="5CB0F487" w14:textId="77777777" w:rsidR="004859CA" w:rsidRPr="004859CA" w:rsidRDefault="004859CA" w:rsidP="004859CA">
      <w:pPr>
        <w:spacing w:after="0" w:line="360" w:lineRule="auto"/>
        <w:jc w:val="both"/>
        <w:rPr>
          <w:rFonts w:ascii="Arial" w:eastAsia="Times New Roman" w:hAnsi="Arial" w:cs="Arial"/>
          <w:kern w:val="0"/>
          <w:sz w:val="22"/>
          <w:szCs w:val="22"/>
          <w14:ligatures w14:val="none"/>
        </w:rPr>
      </w:pPr>
      <w:r w:rsidRPr="004859CA">
        <w:rPr>
          <w:rFonts w:ascii="Arial" w:eastAsia="Times New Roman" w:hAnsi="Arial" w:cs="Arial"/>
          <w:i/>
          <w:iCs/>
          <w:kern w:val="0"/>
          <w:sz w:val="22"/>
          <w:szCs w:val="22"/>
          <w14:ligatures w14:val="none"/>
        </w:rPr>
        <w:t>Responsable du marketing solutions de protection blindée individuelle et de plateforme</w:t>
      </w:r>
    </w:p>
    <w:p w14:paraId="0BA1CD6A" w14:textId="77777777" w:rsidR="004859CA" w:rsidRPr="004859CA" w:rsidRDefault="004859CA" w:rsidP="004859CA">
      <w:pPr>
        <w:spacing w:after="0" w:line="360" w:lineRule="auto"/>
        <w:jc w:val="both"/>
        <w:rPr>
          <w:rFonts w:ascii="Arial" w:eastAsia="Times New Roman" w:hAnsi="Arial" w:cs="Arial"/>
          <w:kern w:val="0"/>
          <w:sz w:val="22"/>
          <w:szCs w:val="22"/>
          <w14:ligatures w14:val="none"/>
        </w:rPr>
      </w:pPr>
      <w:hyperlink r:id="rId5" w:history="1">
        <w:r w:rsidRPr="004859CA">
          <w:rPr>
            <w:rFonts w:ascii="Arial" w:eastAsia="Times New Roman" w:hAnsi="Arial" w:cs="Arial"/>
            <w:b/>
            <w:bCs/>
            <w:i/>
            <w:iCs/>
            <w:kern w:val="0"/>
            <w:sz w:val="22"/>
            <w:szCs w:val="22"/>
            <w14:ligatures w14:val="none"/>
          </w:rPr>
          <w:t>philipp.somogyi@mehler-systems.com</w:t>
        </w:r>
      </w:hyperlink>
    </w:p>
    <w:p w14:paraId="161276EA" w14:textId="77777777" w:rsidR="00A57860" w:rsidRPr="004859CA" w:rsidRDefault="00A57860" w:rsidP="004859CA">
      <w:pPr>
        <w:spacing w:after="0" w:line="360" w:lineRule="auto"/>
        <w:jc w:val="both"/>
        <w:rPr>
          <w:rFonts w:ascii="Arial" w:hAnsi="Arial" w:cs="Arial"/>
          <w:sz w:val="22"/>
          <w:szCs w:val="22"/>
        </w:rPr>
      </w:pPr>
    </w:p>
    <w:sectPr w:rsidR="00A57860" w:rsidRPr="004859C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9CA"/>
    <w:rsid w:val="002A58A2"/>
    <w:rsid w:val="004859CA"/>
    <w:rsid w:val="00A57860"/>
    <w:rsid w:val="00CC2A46"/>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1F305019"/>
  <w15:chartTrackingRefBased/>
  <w15:docId w15:val="{38E42E7F-3C9C-974A-8C7D-3EA6D97A9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59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59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59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59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59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59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59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59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59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59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59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59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59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59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59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59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59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59CA"/>
    <w:rPr>
      <w:rFonts w:eastAsiaTheme="majorEastAsia" w:cstheme="majorBidi"/>
      <w:color w:val="272727" w:themeColor="text1" w:themeTint="D8"/>
    </w:rPr>
  </w:style>
  <w:style w:type="paragraph" w:styleId="Title">
    <w:name w:val="Title"/>
    <w:basedOn w:val="Normal"/>
    <w:next w:val="Normal"/>
    <w:link w:val="TitleChar"/>
    <w:uiPriority w:val="10"/>
    <w:qFormat/>
    <w:rsid w:val="004859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59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59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59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59CA"/>
    <w:pPr>
      <w:spacing w:before="160"/>
      <w:jc w:val="center"/>
    </w:pPr>
    <w:rPr>
      <w:i/>
      <w:iCs/>
      <w:color w:val="404040" w:themeColor="text1" w:themeTint="BF"/>
    </w:rPr>
  </w:style>
  <w:style w:type="character" w:customStyle="1" w:styleId="QuoteChar">
    <w:name w:val="Quote Char"/>
    <w:basedOn w:val="DefaultParagraphFont"/>
    <w:link w:val="Quote"/>
    <w:uiPriority w:val="29"/>
    <w:rsid w:val="004859CA"/>
    <w:rPr>
      <w:i/>
      <w:iCs/>
      <w:color w:val="404040" w:themeColor="text1" w:themeTint="BF"/>
    </w:rPr>
  </w:style>
  <w:style w:type="paragraph" w:styleId="ListParagraph">
    <w:name w:val="List Paragraph"/>
    <w:basedOn w:val="Normal"/>
    <w:uiPriority w:val="34"/>
    <w:qFormat/>
    <w:rsid w:val="004859CA"/>
    <w:pPr>
      <w:ind w:left="720"/>
      <w:contextualSpacing/>
    </w:pPr>
  </w:style>
  <w:style w:type="character" w:styleId="IntenseEmphasis">
    <w:name w:val="Intense Emphasis"/>
    <w:basedOn w:val="DefaultParagraphFont"/>
    <w:uiPriority w:val="21"/>
    <w:qFormat/>
    <w:rsid w:val="004859CA"/>
    <w:rPr>
      <w:i/>
      <w:iCs/>
      <w:color w:val="0F4761" w:themeColor="accent1" w:themeShade="BF"/>
    </w:rPr>
  </w:style>
  <w:style w:type="paragraph" w:styleId="IntenseQuote">
    <w:name w:val="Intense Quote"/>
    <w:basedOn w:val="Normal"/>
    <w:next w:val="Normal"/>
    <w:link w:val="IntenseQuoteChar"/>
    <w:uiPriority w:val="30"/>
    <w:qFormat/>
    <w:rsid w:val="004859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59CA"/>
    <w:rPr>
      <w:i/>
      <w:iCs/>
      <w:color w:val="0F4761" w:themeColor="accent1" w:themeShade="BF"/>
    </w:rPr>
  </w:style>
  <w:style w:type="character" w:styleId="IntenseReference">
    <w:name w:val="Intense Reference"/>
    <w:basedOn w:val="DefaultParagraphFont"/>
    <w:uiPriority w:val="32"/>
    <w:qFormat/>
    <w:rsid w:val="004859CA"/>
    <w:rPr>
      <w:b/>
      <w:bCs/>
      <w:smallCaps/>
      <w:color w:val="0F4761" w:themeColor="accent1" w:themeShade="BF"/>
      <w:spacing w:val="5"/>
    </w:rPr>
  </w:style>
  <w:style w:type="paragraph" w:styleId="NormalWeb">
    <w:name w:val="Normal (Web)"/>
    <w:basedOn w:val="Normal"/>
    <w:uiPriority w:val="99"/>
    <w:semiHidden/>
    <w:unhideWhenUsed/>
    <w:rsid w:val="004859C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859CA"/>
    <w:rPr>
      <w:b/>
      <w:bCs/>
    </w:rPr>
  </w:style>
  <w:style w:type="character" w:styleId="Hyperlink">
    <w:name w:val="Hyperlink"/>
    <w:basedOn w:val="DefaultParagraphFont"/>
    <w:uiPriority w:val="99"/>
    <w:semiHidden/>
    <w:unhideWhenUsed/>
    <w:rsid w:val="004859CA"/>
    <w:rPr>
      <w:color w:val="0000FF"/>
      <w:u w:val="single"/>
    </w:rPr>
  </w:style>
  <w:style w:type="character" w:styleId="Emphasis">
    <w:name w:val="Emphasis"/>
    <w:basedOn w:val="DefaultParagraphFont"/>
    <w:uiPriority w:val="20"/>
    <w:qFormat/>
    <w:rsid w:val="004859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hilipp.somogyi@mehler-systems.com" TargetMode="External"/><Relationship Id="rId4" Type="http://schemas.openxmlformats.org/officeDocument/2006/relationships/hyperlink" Target="https://mehler-protec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590</Words>
  <Characters>3364</Characters>
  <Application>Microsoft Office Word</Application>
  <DocSecurity>0</DocSecurity>
  <Lines>28</Lines>
  <Paragraphs>7</Paragraphs>
  <ScaleCrop>false</ScaleCrop>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Brankovič</dc:creator>
  <cp:keywords/>
  <dc:description/>
  <cp:lastModifiedBy>Marina Brankovič</cp:lastModifiedBy>
  <cp:revision>1</cp:revision>
  <dcterms:created xsi:type="dcterms:W3CDTF">2026-08-10T12:53:00Z</dcterms:created>
  <dcterms:modified xsi:type="dcterms:W3CDTF">2026-08-10T12:54:00Z</dcterms:modified>
</cp:coreProperties>
</file>