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B39C2" w14:textId="77777777" w:rsidR="006A0B40" w:rsidRPr="006A0B40" w:rsidRDefault="006A0B40" w:rsidP="006A0B40">
      <w:pPr>
        <w:spacing w:after="0" w:line="360" w:lineRule="auto"/>
        <w:jc w:val="both"/>
        <w:outlineLvl w:val="0"/>
        <w:rPr>
          <w:rFonts w:ascii="Arial" w:eastAsia="Times New Roman" w:hAnsi="Arial" w:cs="Arial"/>
          <w:b/>
          <w:bCs/>
          <w:kern w:val="36"/>
          <w:sz w:val="22"/>
          <w:szCs w:val="22"/>
          <w14:ligatures w14:val="none"/>
        </w:rPr>
      </w:pPr>
      <w:r w:rsidRPr="006A0B40">
        <w:rPr>
          <w:rFonts w:ascii="Arial" w:eastAsia="Times New Roman" w:hAnsi="Arial" w:cs="Arial"/>
          <w:b/>
          <w:bCs/>
          <w:kern w:val="36"/>
          <w:sz w:val="22"/>
          <w:szCs w:val="22"/>
          <w14:ligatures w14:val="none"/>
        </w:rPr>
        <w:t>Mehler Protection présentera ses solutions de maintien de l’ordre et de protection balistique au SEECAT 2026</w:t>
      </w:r>
    </w:p>
    <w:p w14:paraId="2A6CB28A" w14:textId="77777777" w:rsidR="006A0B40" w:rsidRPr="006A0B40" w:rsidRDefault="006A0B40" w:rsidP="006A0B40">
      <w:pPr>
        <w:spacing w:after="0" w:line="360" w:lineRule="auto"/>
        <w:jc w:val="both"/>
        <w:outlineLvl w:val="0"/>
        <w:rPr>
          <w:rFonts w:ascii="Arial" w:eastAsia="Times New Roman" w:hAnsi="Arial" w:cs="Arial"/>
          <w:b/>
          <w:bCs/>
          <w:kern w:val="36"/>
          <w:sz w:val="22"/>
          <w:szCs w:val="22"/>
          <w14:ligatures w14:val="none"/>
        </w:rPr>
      </w:pPr>
    </w:p>
    <w:p w14:paraId="3E539088" w14:textId="77777777" w:rsidR="006A0B40" w:rsidRPr="006A0B40" w:rsidRDefault="006A0B40" w:rsidP="006A0B40">
      <w:pPr>
        <w:spacing w:after="0" w:line="360" w:lineRule="auto"/>
        <w:jc w:val="both"/>
        <w:rPr>
          <w:rFonts w:ascii="Arial" w:eastAsia="Times New Roman" w:hAnsi="Arial" w:cs="Arial"/>
          <w:b/>
          <w:bCs/>
          <w:kern w:val="0"/>
          <w:sz w:val="22"/>
          <w:szCs w:val="22"/>
          <w14:ligatures w14:val="none"/>
        </w:rPr>
      </w:pPr>
      <w:r w:rsidRPr="006A0B40">
        <w:rPr>
          <w:rFonts w:ascii="Arial" w:eastAsia="Times New Roman" w:hAnsi="Arial" w:cs="Arial"/>
          <w:b/>
          <w:bCs/>
          <w:kern w:val="0"/>
          <w:sz w:val="22"/>
          <w:szCs w:val="22"/>
          <w14:ligatures w14:val="none"/>
        </w:rPr>
        <w:t>FULDA, ALLEMAGNE (4 septembre 2026)</w:t>
      </w:r>
    </w:p>
    <w:p w14:paraId="482708F0"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p>
    <w:p w14:paraId="26DC8F12"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r w:rsidRPr="006A0B40">
        <w:rPr>
          <w:rFonts w:ascii="Arial" w:eastAsia="Times New Roman" w:hAnsi="Arial" w:cs="Arial"/>
          <w:kern w:val="0"/>
          <w:sz w:val="22"/>
          <w:szCs w:val="22"/>
          <w14:ligatures w14:val="none"/>
        </w:rPr>
        <w:t>Mehler Protection participera au SEECAT 2026, qui se tiendra du 30 septembre au 2 octobre au Tokyo Big Sight, à Tokyo, au Japon. Les visiteurs pourront retrouver Mehler Protection sur le stand 4U-27.</w:t>
      </w:r>
    </w:p>
    <w:p w14:paraId="2A65B2D4"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p>
    <w:p w14:paraId="76695AF6"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r w:rsidRPr="006A0B40">
        <w:rPr>
          <w:rFonts w:ascii="Arial" w:eastAsia="Times New Roman" w:hAnsi="Arial" w:cs="Arial"/>
          <w:kern w:val="0"/>
          <w:sz w:val="22"/>
          <w:szCs w:val="22"/>
          <w14:ligatures w14:val="none"/>
        </w:rPr>
        <w:t>Le SEECAT est le seul salon professionnel japonais consacré aux équipements et services de lutte contre le terrorisme. Il réunit des professionnels de la police, des forces armées, des services d’urgence et du secteur de la sécurité privée.</w:t>
      </w:r>
    </w:p>
    <w:p w14:paraId="442E4158"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p>
    <w:p w14:paraId="42D37CC3" w14:textId="77777777" w:rsidR="006A0B40" w:rsidRPr="006A0B40" w:rsidRDefault="006A0B40" w:rsidP="006A0B40">
      <w:pPr>
        <w:spacing w:after="0" w:line="360" w:lineRule="auto"/>
        <w:jc w:val="both"/>
        <w:outlineLvl w:val="1"/>
        <w:rPr>
          <w:rFonts w:ascii="Arial" w:eastAsia="Times New Roman" w:hAnsi="Arial" w:cs="Arial"/>
          <w:b/>
          <w:bCs/>
          <w:kern w:val="0"/>
          <w:sz w:val="22"/>
          <w:szCs w:val="22"/>
          <w14:ligatures w14:val="none"/>
        </w:rPr>
      </w:pPr>
      <w:r w:rsidRPr="006A0B40">
        <w:rPr>
          <w:rFonts w:ascii="Arial" w:eastAsia="Times New Roman" w:hAnsi="Arial" w:cs="Arial"/>
          <w:b/>
          <w:bCs/>
          <w:kern w:val="0"/>
          <w:sz w:val="22"/>
          <w:szCs w:val="22"/>
          <w14:ligatures w14:val="none"/>
        </w:rPr>
        <w:t>Protection pour les opérations de maintien de l’ordre</w:t>
      </w:r>
    </w:p>
    <w:p w14:paraId="4666262C"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r w:rsidRPr="006A0B40">
        <w:rPr>
          <w:rFonts w:ascii="Arial" w:eastAsia="Times New Roman" w:hAnsi="Arial" w:cs="Arial"/>
          <w:kern w:val="0"/>
          <w:sz w:val="22"/>
          <w:szCs w:val="22"/>
          <w14:ligatures w14:val="none"/>
        </w:rPr>
        <w:t>Le système modulaire de protection anti-émeute PROTEC FLEX occupera une place centrale sur le stand. Il comprend des éléments de protection pour le haut du corps, les bras, l’aine, les genoux et le bas des jambes. Des gants, des casques et des boucliers anti-émeute compléteront les équipements présentés.</w:t>
      </w:r>
    </w:p>
    <w:p w14:paraId="00532D35"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p>
    <w:p w14:paraId="57D33DF3"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r w:rsidRPr="006A0B40">
        <w:rPr>
          <w:rFonts w:ascii="Arial" w:eastAsia="Times New Roman" w:hAnsi="Arial" w:cs="Arial"/>
          <w:kern w:val="0"/>
          <w:sz w:val="22"/>
          <w:szCs w:val="22"/>
          <w14:ligatures w14:val="none"/>
        </w:rPr>
        <w:t>Conçu pour associer une protection complète à une grande liberté de mouvement, le système accompagne les forces de l’ordre lors d’opérations exigeantes de maintien de l’ordre et de gestion des foules.</w:t>
      </w:r>
    </w:p>
    <w:p w14:paraId="406D8AC0"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p>
    <w:p w14:paraId="5DFC768E" w14:textId="77777777" w:rsidR="006A0B40" w:rsidRPr="006A0B40" w:rsidRDefault="006A0B40" w:rsidP="006A0B40">
      <w:pPr>
        <w:spacing w:after="0" w:line="360" w:lineRule="auto"/>
        <w:jc w:val="both"/>
        <w:outlineLvl w:val="1"/>
        <w:rPr>
          <w:rFonts w:ascii="Arial" w:eastAsia="Times New Roman" w:hAnsi="Arial" w:cs="Arial"/>
          <w:b/>
          <w:bCs/>
          <w:kern w:val="0"/>
          <w:sz w:val="22"/>
          <w:szCs w:val="22"/>
          <w14:ligatures w14:val="none"/>
        </w:rPr>
      </w:pPr>
      <w:r w:rsidRPr="006A0B40">
        <w:rPr>
          <w:rFonts w:ascii="Arial" w:eastAsia="Times New Roman" w:hAnsi="Arial" w:cs="Arial"/>
          <w:b/>
          <w:bCs/>
          <w:kern w:val="0"/>
          <w:sz w:val="22"/>
          <w:szCs w:val="22"/>
          <w14:ligatures w14:val="none"/>
        </w:rPr>
        <w:t>Protection balistique pour différentes exigences opérationnelles</w:t>
      </w:r>
    </w:p>
    <w:p w14:paraId="395D1947"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r w:rsidRPr="006A0B40">
        <w:rPr>
          <w:rFonts w:ascii="Arial" w:eastAsia="Times New Roman" w:hAnsi="Arial" w:cs="Arial"/>
          <w:kern w:val="0"/>
          <w:sz w:val="22"/>
          <w:szCs w:val="22"/>
          <w14:ligatures w14:val="none"/>
        </w:rPr>
        <w:t>Le stand présentera également des gilets de protection et des porte-plaques adaptés à différentes configurations d’équipement, des solutions balistiques rigides et souples répondant à des niveaux de menace spécifiques, des casques balistiques pour la protection de la tête ainsi que des boucliers destinés aux opérations à haut risque.</w:t>
      </w:r>
    </w:p>
    <w:p w14:paraId="12F269BE"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p>
    <w:p w14:paraId="439F7DA7"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r w:rsidRPr="006A0B40">
        <w:rPr>
          <w:rFonts w:ascii="Arial" w:eastAsia="Times New Roman" w:hAnsi="Arial" w:cs="Arial"/>
          <w:kern w:val="0"/>
          <w:sz w:val="22"/>
          <w:szCs w:val="22"/>
          <w14:ligatures w14:val="none"/>
        </w:rPr>
        <w:t>Les visiteurs pourront découvrir les produits sur le stand 4U-27 et échanger avec les spécialistes de Mehler Protection au sujet de leurs besoins spécifiques en matière de protection.</w:t>
      </w:r>
    </w:p>
    <w:p w14:paraId="47B807AB"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p>
    <w:p w14:paraId="58A446BC"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r w:rsidRPr="006A0B40">
        <w:rPr>
          <w:rFonts w:ascii="Arial" w:eastAsia="Times New Roman" w:hAnsi="Arial" w:cs="Arial"/>
          <w:kern w:val="0"/>
          <w:sz w:val="22"/>
          <w:szCs w:val="22"/>
          <w14:ligatures w14:val="none"/>
        </w:rPr>
        <w:t xml:space="preserve">En savoir plus sur Mehler Protection : </w:t>
      </w:r>
      <w:hyperlink r:id="rId4" w:history="1">
        <w:r w:rsidRPr="006A0B40">
          <w:rPr>
            <w:rFonts w:ascii="Arial" w:eastAsia="Times New Roman" w:hAnsi="Arial" w:cs="Arial"/>
            <w:color w:val="0000FF"/>
            <w:kern w:val="0"/>
            <w:sz w:val="22"/>
            <w:szCs w:val="22"/>
            <w:u w:val="single"/>
            <w14:ligatures w14:val="none"/>
          </w:rPr>
          <w:t>https://mehler-protection.com/</w:t>
        </w:r>
      </w:hyperlink>
    </w:p>
    <w:p w14:paraId="12D8ADE8"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p>
    <w:p w14:paraId="47C5777A" w14:textId="77777777" w:rsidR="006A0B40" w:rsidRPr="006A0B40" w:rsidRDefault="006A0B40" w:rsidP="006A0B40">
      <w:pPr>
        <w:pStyle w:val="NormalWeb"/>
        <w:spacing w:before="0" w:beforeAutospacing="0" w:after="0" w:afterAutospacing="0" w:line="360" w:lineRule="auto"/>
        <w:jc w:val="both"/>
        <w:rPr>
          <w:rFonts w:ascii="Arial" w:hAnsi="Arial" w:cs="Arial"/>
          <w:sz w:val="22"/>
          <w:szCs w:val="22"/>
        </w:rPr>
      </w:pPr>
      <w:r w:rsidRPr="006A0B40">
        <w:rPr>
          <w:rStyle w:val="Strong"/>
          <w:rFonts w:ascii="Arial" w:eastAsiaTheme="majorEastAsia" w:hAnsi="Arial" w:cs="Arial"/>
          <w:i/>
          <w:iCs/>
          <w:sz w:val="22"/>
          <w:szCs w:val="22"/>
        </w:rPr>
        <w:lastRenderedPageBreak/>
        <w:t>À propos de Mehler Protection :</w:t>
      </w:r>
    </w:p>
    <w:p w14:paraId="7D85634D" w14:textId="77777777" w:rsidR="006A0B40" w:rsidRDefault="006A0B40" w:rsidP="006A0B40">
      <w:pPr>
        <w:pStyle w:val="NormalWeb"/>
        <w:spacing w:before="0" w:beforeAutospacing="0" w:after="0" w:afterAutospacing="0" w:line="360" w:lineRule="auto"/>
        <w:jc w:val="both"/>
        <w:rPr>
          <w:rStyle w:val="Emphasis"/>
          <w:rFonts w:ascii="Arial" w:eastAsiaTheme="majorEastAsia" w:hAnsi="Arial" w:cs="Arial"/>
          <w:sz w:val="22"/>
          <w:szCs w:val="22"/>
        </w:rPr>
      </w:pPr>
      <w:r w:rsidRPr="006A0B40">
        <w:rPr>
          <w:rStyle w:val="Emphasis"/>
          <w:rFonts w:ascii="Arial" w:eastAsiaTheme="majorEastAsia" w:hAnsi="Arial" w:cs="Arial"/>
          <w:sz w:val="22"/>
          <w:szCs w:val="22"/>
        </w:rPr>
        <w:t>Mehler Protection est l’un des principaux fournisseurs de systèmes de protection balistique de haute qualité pour les forces de l’ordre, les forces militaires et les forces spéciales. L’entreprise s’engage en faveur de la sécurité en fournissant des solutions innovantes et robustes, adaptées aux besoins spécifiques de chaque mission. Sa gamme comprend des protections balistiques individuelles, des protections contre les coups de couteau et les lacérations, des casques, des boucliers et des protections de plateforme blindées pour les véhicules navals, aériens et terrestres, ainsi que pour les infrastructures stratégiques.</w:t>
      </w:r>
    </w:p>
    <w:p w14:paraId="2A1B7C85" w14:textId="77777777" w:rsidR="006A0B40" w:rsidRPr="006A0B40" w:rsidRDefault="006A0B40" w:rsidP="006A0B40">
      <w:pPr>
        <w:pStyle w:val="NormalWeb"/>
        <w:spacing w:before="0" w:beforeAutospacing="0" w:after="0" w:afterAutospacing="0" w:line="360" w:lineRule="auto"/>
        <w:jc w:val="both"/>
        <w:rPr>
          <w:rFonts w:ascii="Arial" w:hAnsi="Arial" w:cs="Arial"/>
          <w:sz w:val="22"/>
          <w:szCs w:val="22"/>
        </w:rPr>
      </w:pPr>
    </w:p>
    <w:p w14:paraId="013F74F7" w14:textId="77777777" w:rsidR="006A0B40" w:rsidRDefault="006A0B40" w:rsidP="006A0B40">
      <w:pPr>
        <w:pStyle w:val="NormalWeb"/>
        <w:spacing w:before="0" w:beforeAutospacing="0" w:after="0" w:afterAutospacing="0" w:line="360" w:lineRule="auto"/>
        <w:jc w:val="both"/>
        <w:rPr>
          <w:rStyle w:val="Emphasis"/>
          <w:rFonts w:ascii="Arial" w:eastAsiaTheme="majorEastAsia" w:hAnsi="Arial" w:cs="Arial"/>
          <w:sz w:val="22"/>
          <w:szCs w:val="22"/>
        </w:rPr>
      </w:pPr>
      <w:r w:rsidRPr="006A0B40">
        <w:rPr>
          <w:rStyle w:val="Emphasis"/>
          <w:rFonts w:ascii="Arial" w:eastAsiaTheme="majorEastAsia" w:hAnsi="Arial" w:cs="Arial"/>
          <w:sz w:val="22"/>
          <w:szCs w:val="22"/>
        </w:rPr>
        <w:t>En tant que membre du groupe Mehler Systems, Mehler Protection s’appuie sur plus de quatre décennies d’expérience dans le développement et la fabrication de solutions de protection personnalisées.</w:t>
      </w:r>
    </w:p>
    <w:p w14:paraId="06216ECC" w14:textId="77777777" w:rsidR="006A0B40" w:rsidRPr="006A0B40" w:rsidRDefault="006A0B40" w:rsidP="006A0B40">
      <w:pPr>
        <w:pStyle w:val="NormalWeb"/>
        <w:spacing w:before="0" w:beforeAutospacing="0" w:after="0" w:afterAutospacing="0" w:line="360" w:lineRule="auto"/>
        <w:jc w:val="both"/>
        <w:rPr>
          <w:rFonts w:ascii="Arial" w:hAnsi="Arial" w:cs="Arial"/>
          <w:sz w:val="22"/>
          <w:szCs w:val="22"/>
        </w:rPr>
      </w:pPr>
    </w:p>
    <w:p w14:paraId="7A76E219" w14:textId="77777777" w:rsidR="006A0B40" w:rsidRPr="006A0B40" w:rsidRDefault="006A0B40" w:rsidP="006A0B40">
      <w:pPr>
        <w:pStyle w:val="NormalWeb"/>
        <w:spacing w:before="0" w:beforeAutospacing="0" w:after="0" w:afterAutospacing="0" w:line="360" w:lineRule="auto"/>
        <w:jc w:val="both"/>
        <w:rPr>
          <w:rFonts w:ascii="Arial" w:hAnsi="Arial" w:cs="Arial"/>
          <w:sz w:val="22"/>
          <w:szCs w:val="22"/>
        </w:rPr>
      </w:pPr>
      <w:r w:rsidRPr="006A0B40">
        <w:rPr>
          <w:rStyle w:val="Strong"/>
          <w:rFonts w:ascii="Arial" w:eastAsiaTheme="majorEastAsia" w:hAnsi="Arial" w:cs="Arial"/>
          <w:i/>
          <w:iCs/>
          <w:sz w:val="22"/>
          <w:szCs w:val="22"/>
        </w:rPr>
        <w:t>Contact médias :</w:t>
      </w:r>
    </w:p>
    <w:p w14:paraId="3DCCC608" w14:textId="77777777" w:rsidR="006A0B40" w:rsidRPr="006A0B40" w:rsidRDefault="006A0B40" w:rsidP="006A0B40">
      <w:pPr>
        <w:pStyle w:val="NormalWeb"/>
        <w:spacing w:before="0" w:beforeAutospacing="0" w:after="0" w:afterAutospacing="0" w:line="360" w:lineRule="auto"/>
        <w:jc w:val="both"/>
        <w:rPr>
          <w:rFonts w:ascii="Arial" w:hAnsi="Arial" w:cs="Arial"/>
          <w:sz w:val="22"/>
          <w:szCs w:val="22"/>
        </w:rPr>
      </w:pPr>
      <w:r w:rsidRPr="006A0B40">
        <w:rPr>
          <w:rStyle w:val="Emphasis"/>
          <w:rFonts w:ascii="Arial" w:eastAsiaTheme="majorEastAsia" w:hAnsi="Arial" w:cs="Arial"/>
          <w:sz w:val="22"/>
          <w:szCs w:val="22"/>
        </w:rPr>
        <w:t>Philipp Somogyi</w:t>
      </w:r>
    </w:p>
    <w:p w14:paraId="73D5E3F7" w14:textId="77777777" w:rsidR="006A0B40" w:rsidRPr="006A0B40" w:rsidRDefault="006A0B40" w:rsidP="006A0B40">
      <w:pPr>
        <w:pStyle w:val="NormalWeb"/>
        <w:spacing w:before="0" w:beforeAutospacing="0" w:after="0" w:afterAutospacing="0" w:line="360" w:lineRule="auto"/>
        <w:jc w:val="both"/>
        <w:rPr>
          <w:rFonts w:ascii="Arial" w:hAnsi="Arial" w:cs="Arial"/>
          <w:sz w:val="22"/>
          <w:szCs w:val="22"/>
        </w:rPr>
      </w:pPr>
      <w:r w:rsidRPr="006A0B40">
        <w:rPr>
          <w:rStyle w:val="Emphasis"/>
          <w:rFonts w:ascii="Arial" w:eastAsiaTheme="majorEastAsia" w:hAnsi="Arial" w:cs="Arial"/>
          <w:sz w:val="22"/>
          <w:szCs w:val="22"/>
        </w:rPr>
        <w:t>Responsable du marketing solutions de protection blindée individuelle et de plateforme</w:t>
      </w:r>
    </w:p>
    <w:p w14:paraId="6F976A5F" w14:textId="77777777" w:rsidR="006A0B40" w:rsidRPr="006A0B40" w:rsidRDefault="006A0B40" w:rsidP="006A0B40">
      <w:pPr>
        <w:pStyle w:val="NormalWeb"/>
        <w:spacing w:before="0" w:beforeAutospacing="0" w:after="0" w:afterAutospacing="0" w:line="360" w:lineRule="auto"/>
        <w:jc w:val="both"/>
        <w:rPr>
          <w:rFonts w:ascii="Arial" w:hAnsi="Arial" w:cs="Arial"/>
          <w:sz w:val="22"/>
          <w:szCs w:val="22"/>
        </w:rPr>
      </w:pPr>
      <w:hyperlink r:id="rId5" w:history="1">
        <w:r w:rsidRPr="006A0B40">
          <w:rPr>
            <w:rStyle w:val="Strong"/>
            <w:rFonts w:ascii="Arial" w:eastAsiaTheme="majorEastAsia" w:hAnsi="Arial" w:cs="Arial"/>
            <w:i/>
            <w:iCs/>
            <w:color w:val="0000FF"/>
            <w:sz w:val="22"/>
            <w:szCs w:val="22"/>
            <w:u w:val="single"/>
          </w:rPr>
          <w:t>philipp.somogyi@mehler-systems.com</w:t>
        </w:r>
      </w:hyperlink>
    </w:p>
    <w:p w14:paraId="5DFC335F" w14:textId="77777777" w:rsidR="006A0B40" w:rsidRPr="006A0B40" w:rsidRDefault="006A0B40" w:rsidP="006A0B40">
      <w:pPr>
        <w:spacing w:after="0" w:line="360" w:lineRule="auto"/>
        <w:jc w:val="both"/>
        <w:rPr>
          <w:rFonts w:ascii="Arial" w:eastAsia="Times New Roman" w:hAnsi="Arial" w:cs="Arial"/>
          <w:kern w:val="0"/>
          <w:sz w:val="22"/>
          <w:szCs w:val="22"/>
          <w14:ligatures w14:val="none"/>
        </w:rPr>
      </w:pPr>
    </w:p>
    <w:p w14:paraId="32136311" w14:textId="77777777" w:rsidR="00A57860" w:rsidRPr="006A0B40" w:rsidRDefault="00A57860" w:rsidP="006A0B40">
      <w:pPr>
        <w:spacing w:after="0" w:line="360" w:lineRule="auto"/>
        <w:jc w:val="both"/>
        <w:rPr>
          <w:rFonts w:ascii="Arial" w:hAnsi="Arial" w:cs="Arial"/>
          <w:sz w:val="22"/>
          <w:szCs w:val="22"/>
        </w:rPr>
      </w:pPr>
    </w:p>
    <w:sectPr w:rsidR="00A57860" w:rsidRPr="006A0B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B40"/>
    <w:rsid w:val="00302C54"/>
    <w:rsid w:val="006A0B40"/>
    <w:rsid w:val="00A57860"/>
    <w:rsid w:val="00C73D97"/>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7C0F19F7"/>
  <w15:chartTrackingRefBased/>
  <w15:docId w15:val="{1634C1ED-F291-E44D-92EE-9EA9B61B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0B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0B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0B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0B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0B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0B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B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B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B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B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0B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0B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0B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0B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0B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0B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0B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0B40"/>
    <w:rPr>
      <w:rFonts w:eastAsiaTheme="majorEastAsia" w:cstheme="majorBidi"/>
      <w:color w:val="272727" w:themeColor="text1" w:themeTint="D8"/>
    </w:rPr>
  </w:style>
  <w:style w:type="paragraph" w:styleId="Title">
    <w:name w:val="Title"/>
    <w:basedOn w:val="Normal"/>
    <w:next w:val="Normal"/>
    <w:link w:val="TitleChar"/>
    <w:uiPriority w:val="10"/>
    <w:qFormat/>
    <w:rsid w:val="006A0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B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0B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B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0B40"/>
    <w:pPr>
      <w:spacing w:before="160"/>
      <w:jc w:val="center"/>
    </w:pPr>
    <w:rPr>
      <w:i/>
      <w:iCs/>
      <w:color w:val="404040" w:themeColor="text1" w:themeTint="BF"/>
    </w:rPr>
  </w:style>
  <w:style w:type="character" w:customStyle="1" w:styleId="QuoteChar">
    <w:name w:val="Quote Char"/>
    <w:basedOn w:val="DefaultParagraphFont"/>
    <w:link w:val="Quote"/>
    <w:uiPriority w:val="29"/>
    <w:rsid w:val="006A0B40"/>
    <w:rPr>
      <w:i/>
      <w:iCs/>
      <w:color w:val="404040" w:themeColor="text1" w:themeTint="BF"/>
    </w:rPr>
  </w:style>
  <w:style w:type="paragraph" w:styleId="ListParagraph">
    <w:name w:val="List Paragraph"/>
    <w:basedOn w:val="Normal"/>
    <w:uiPriority w:val="34"/>
    <w:qFormat/>
    <w:rsid w:val="006A0B40"/>
    <w:pPr>
      <w:ind w:left="720"/>
      <w:contextualSpacing/>
    </w:pPr>
  </w:style>
  <w:style w:type="character" w:styleId="IntenseEmphasis">
    <w:name w:val="Intense Emphasis"/>
    <w:basedOn w:val="DefaultParagraphFont"/>
    <w:uiPriority w:val="21"/>
    <w:qFormat/>
    <w:rsid w:val="006A0B40"/>
    <w:rPr>
      <w:i/>
      <w:iCs/>
      <w:color w:val="0F4761" w:themeColor="accent1" w:themeShade="BF"/>
    </w:rPr>
  </w:style>
  <w:style w:type="paragraph" w:styleId="IntenseQuote">
    <w:name w:val="Intense Quote"/>
    <w:basedOn w:val="Normal"/>
    <w:next w:val="Normal"/>
    <w:link w:val="IntenseQuoteChar"/>
    <w:uiPriority w:val="30"/>
    <w:qFormat/>
    <w:rsid w:val="006A0B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0B40"/>
    <w:rPr>
      <w:i/>
      <w:iCs/>
      <w:color w:val="0F4761" w:themeColor="accent1" w:themeShade="BF"/>
    </w:rPr>
  </w:style>
  <w:style w:type="character" w:styleId="IntenseReference">
    <w:name w:val="Intense Reference"/>
    <w:basedOn w:val="DefaultParagraphFont"/>
    <w:uiPriority w:val="32"/>
    <w:qFormat/>
    <w:rsid w:val="006A0B40"/>
    <w:rPr>
      <w:b/>
      <w:bCs/>
      <w:smallCaps/>
      <w:color w:val="0F4761" w:themeColor="accent1" w:themeShade="BF"/>
      <w:spacing w:val="5"/>
    </w:rPr>
  </w:style>
  <w:style w:type="paragraph" w:styleId="NormalWeb">
    <w:name w:val="Normal (Web)"/>
    <w:basedOn w:val="Normal"/>
    <w:uiPriority w:val="99"/>
    <w:semiHidden/>
    <w:unhideWhenUsed/>
    <w:rsid w:val="006A0B4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A0B40"/>
    <w:rPr>
      <w:b/>
      <w:bCs/>
    </w:rPr>
  </w:style>
  <w:style w:type="character" w:styleId="Hyperlink">
    <w:name w:val="Hyperlink"/>
    <w:basedOn w:val="DefaultParagraphFont"/>
    <w:uiPriority w:val="99"/>
    <w:semiHidden/>
    <w:unhideWhenUsed/>
    <w:rsid w:val="006A0B40"/>
    <w:rPr>
      <w:color w:val="0000FF"/>
      <w:u w:val="single"/>
    </w:rPr>
  </w:style>
  <w:style w:type="character" w:styleId="Emphasis">
    <w:name w:val="Emphasis"/>
    <w:basedOn w:val="DefaultParagraphFont"/>
    <w:uiPriority w:val="20"/>
    <w:qFormat/>
    <w:rsid w:val="006A0B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2026-09-04T12:00:00Z</dcterms:created>
  <dcterms:modified xsi:type="dcterms:W3CDTF">2026-09-04T12:00:00Z</dcterms:modified>
</cp:coreProperties>
</file>