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E6258" w14:textId="77777777" w:rsidR="007A5344" w:rsidRDefault="007A5344" w:rsidP="007A5344">
      <w:pPr>
        <w:spacing w:after="0" w:line="360" w:lineRule="auto"/>
        <w:jc w:val="both"/>
        <w:outlineLvl w:val="0"/>
        <w:rPr>
          <w:rFonts w:ascii="Arial" w:eastAsia="Times New Roman" w:hAnsi="Arial" w:cs="Arial"/>
          <w:b/>
          <w:bCs/>
          <w:kern w:val="36"/>
          <w:sz w:val="22"/>
          <w:szCs w:val="22"/>
          <w14:ligatures w14:val="none"/>
        </w:rPr>
      </w:pPr>
      <w:r w:rsidRPr="007A5344">
        <w:rPr>
          <w:rFonts w:ascii="Arial" w:eastAsia="Times New Roman" w:hAnsi="Arial" w:cs="Arial"/>
          <w:b/>
          <w:bCs/>
          <w:kern w:val="36"/>
          <w:sz w:val="22"/>
          <w:szCs w:val="22"/>
          <w14:ligatures w14:val="none"/>
        </w:rPr>
        <w:t>Mehler Protection présente de nouvelles solutions de protection maritime au SMM 2026</w:t>
      </w:r>
    </w:p>
    <w:p w14:paraId="480EBD5F" w14:textId="77777777" w:rsidR="007A5344" w:rsidRPr="007A5344" w:rsidRDefault="007A5344" w:rsidP="007A5344">
      <w:pPr>
        <w:spacing w:after="0" w:line="360" w:lineRule="auto"/>
        <w:jc w:val="both"/>
        <w:outlineLvl w:val="0"/>
        <w:rPr>
          <w:rFonts w:ascii="Arial" w:eastAsia="Times New Roman" w:hAnsi="Arial" w:cs="Arial"/>
          <w:b/>
          <w:bCs/>
          <w:kern w:val="36"/>
          <w:sz w:val="22"/>
          <w:szCs w:val="22"/>
          <w14:ligatures w14:val="none"/>
        </w:rPr>
      </w:pPr>
    </w:p>
    <w:p w14:paraId="1D7FB891" w14:textId="77777777" w:rsidR="007A5344" w:rsidRDefault="007A5344" w:rsidP="007A5344">
      <w:pPr>
        <w:spacing w:after="0" w:line="360" w:lineRule="auto"/>
        <w:jc w:val="both"/>
        <w:rPr>
          <w:rFonts w:ascii="Arial" w:eastAsia="Times New Roman" w:hAnsi="Arial" w:cs="Arial"/>
          <w:b/>
          <w:bCs/>
          <w:kern w:val="0"/>
          <w:sz w:val="22"/>
          <w:szCs w:val="22"/>
          <w14:ligatures w14:val="none"/>
        </w:rPr>
      </w:pPr>
      <w:r w:rsidRPr="007A5344">
        <w:rPr>
          <w:rFonts w:ascii="Arial" w:eastAsia="Times New Roman" w:hAnsi="Arial" w:cs="Arial"/>
          <w:b/>
          <w:bCs/>
          <w:kern w:val="0"/>
          <w:sz w:val="22"/>
          <w:szCs w:val="22"/>
          <w14:ligatures w14:val="none"/>
        </w:rPr>
        <w:t>KÖNIGSLUTTER, ALLEMAGNE (18 août 2026)</w:t>
      </w:r>
    </w:p>
    <w:p w14:paraId="6FE0C1EB" w14:textId="77777777" w:rsidR="007A5344" w:rsidRPr="007A5344" w:rsidRDefault="007A5344" w:rsidP="007A5344">
      <w:pPr>
        <w:spacing w:after="0" w:line="360" w:lineRule="auto"/>
        <w:jc w:val="both"/>
        <w:rPr>
          <w:rFonts w:ascii="Arial" w:eastAsia="Times New Roman" w:hAnsi="Arial" w:cs="Arial"/>
          <w:kern w:val="0"/>
          <w:sz w:val="22"/>
          <w:szCs w:val="22"/>
          <w14:ligatures w14:val="none"/>
        </w:rPr>
      </w:pPr>
    </w:p>
    <w:p w14:paraId="47D84A0C" w14:textId="77777777" w:rsidR="007A5344" w:rsidRPr="007A5344" w:rsidRDefault="007A5344" w:rsidP="007A5344">
      <w:pPr>
        <w:spacing w:after="0" w:line="360" w:lineRule="auto"/>
        <w:jc w:val="both"/>
        <w:rPr>
          <w:rFonts w:ascii="Arial" w:eastAsia="Times New Roman" w:hAnsi="Arial" w:cs="Arial"/>
          <w:kern w:val="0"/>
          <w:sz w:val="22"/>
          <w:szCs w:val="22"/>
          <w14:ligatures w14:val="none"/>
        </w:rPr>
      </w:pPr>
      <w:r w:rsidRPr="007A5344">
        <w:rPr>
          <w:rFonts w:ascii="Arial" w:eastAsia="Times New Roman" w:hAnsi="Arial" w:cs="Arial"/>
          <w:kern w:val="0"/>
          <w:sz w:val="22"/>
          <w:szCs w:val="22"/>
          <w14:ligatures w14:val="none"/>
        </w:rPr>
        <w:t>Du 1er au 4 septembre 2026, Mehler Protection participera au salon SMM à Hambourg, où l’entreprise présentera ses dernières solutions de protection de plateformes développées pour le secteur maritime.</w:t>
      </w:r>
    </w:p>
    <w:p w14:paraId="67442E7A" w14:textId="77777777" w:rsidR="007A5344" w:rsidRPr="007A5344" w:rsidRDefault="007A5344" w:rsidP="007A5344">
      <w:pPr>
        <w:spacing w:after="0" w:line="360" w:lineRule="auto"/>
        <w:jc w:val="both"/>
        <w:rPr>
          <w:rFonts w:ascii="Arial" w:eastAsia="Times New Roman" w:hAnsi="Arial" w:cs="Arial"/>
          <w:kern w:val="0"/>
          <w:sz w:val="22"/>
          <w:szCs w:val="22"/>
          <w14:ligatures w14:val="none"/>
        </w:rPr>
      </w:pPr>
    </w:p>
    <w:p w14:paraId="4F9D911D" w14:textId="77777777" w:rsidR="007A5344" w:rsidRPr="007A5344" w:rsidRDefault="007A5344" w:rsidP="007A5344">
      <w:pPr>
        <w:spacing w:after="0" w:line="360" w:lineRule="auto"/>
        <w:jc w:val="both"/>
        <w:rPr>
          <w:rFonts w:ascii="Arial" w:eastAsia="Times New Roman" w:hAnsi="Arial" w:cs="Arial"/>
          <w:kern w:val="0"/>
          <w:sz w:val="22"/>
          <w:szCs w:val="22"/>
          <w14:ligatures w14:val="none"/>
        </w:rPr>
      </w:pPr>
      <w:r w:rsidRPr="007A5344">
        <w:rPr>
          <w:rFonts w:ascii="Arial" w:eastAsia="Times New Roman" w:hAnsi="Arial" w:cs="Arial"/>
          <w:kern w:val="0"/>
          <w:sz w:val="22"/>
          <w:szCs w:val="22"/>
          <w14:ligatures w14:val="none"/>
        </w:rPr>
        <w:t>Les visiteurs pourront retrouver Mehler Protection | Platform Armour dans le hall B5, stand 335, où l’entreprise présentera différentes solutions de protection balistique pour les plateformes navales, ainsi qu’un nouveau développement destiné à répondre aux menaces émergentes dans l’environnement maritime.</w:t>
      </w:r>
    </w:p>
    <w:p w14:paraId="542B2931" w14:textId="77777777" w:rsidR="007A5344" w:rsidRPr="007A5344" w:rsidRDefault="007A5344" w:rsidP="007A5344">
      <w:pPr>
        <w:spacing w:after="0" w:line="360" w:lineRule="auto"/>
        <w:jc w:val="both"/>
        <w:rPr>
          <w:rFonts w:ascii="Arial" w:eastAsia="Times New Roman" w:hAnsi="Arial" w:cs="Arial"/>
          <w:kern w:val="0"/>
          <w:sz w:val="22"/>
          <w:szCs w:val="22"/>
          <w14:ligatures w14:val="none"/>
        </w:rPr>
      </w:pPr>
    </w:p>
    <w:p w14:paraId="6AD4EECF" w14:textId="77777777" w:rsidR="007A5344" w:rsidRPr="007A5344" w:rsidRDefault="007A5344" w:rsidP="007A5344">
      <w:pPr>
        <w:spacing w:after="0" w:line="360" w:lineRule="auto"/>
        <w:jc w:val="both"/>
        <w:rPr>
          <w:rFonts w:ascii="Arial" w:eastAsia="Times New Roman" w:hAnsi="Arial" w:cs="Arial"/>
          <w:kern w:val="0"/>
          <w:sz w:val="22"/>
          <w:szCs w:val="22"/>
          <w14:ligatures w14:val="none"/>
        </w:rPr>
      </w:pPr>
      <w:r w:rsidRPr="007A5344">
        <w:rPr>
          <w:rFonts w:ascii="Arial" w:eastAsia="Times New Roman" w:hAnsi="Arial" w:cs="Arial"/>
          <w:kern w:val="0"/>
          <w:sz w:val="22"/>
          <w:szCs w:val="22"/>
          <w14:ligatures w14:val="none"/>
        </w:rPr>
        <w:t>L’un des principaux éléments présentés sera M-RACC KE, la solution de blindage additionnel modulaire de Mehler Protection, conçue pour renforcer la protection balistique des structures et plateformes existantes.</w:t>
      </w:r>
    </w:p>
    <w:p w14:paraId="7A9606FF" w14:textId="77777777" w:rsidR="007A5344" w:rsidRPr="007A5344" w:rsidRDefault="007A5344" w:rsidP="007A5344">
      <w:pPr>
        <w:spacing w:after="0" w:line="360" w:lineRule="auto"/>
        <w:jc w:val="both"/>
        <w:rPr>
          <w:rFonts w:ascii="Arial" w:eastAsia="Times New Roman" w:hAnsi="Arial" w:cs="Arial"/>
          <w:kern w:val="0"/>
          <w:sz w:val="22"/>
          <w:szCs w:val="22"/>
          <w14:ligatures w14:val="none"/>
        </w:rPr>
      </w:pPr>
    </w:p>
    <w:p w14:paraId="05DA5CE9" w14:textId="77777777" w:rsidR="007A5344" w:rsidRPr="007A5344" w:rsidRDefault="007A5344" w:rsidP="007A5344">
      <w:pPr>
        <w:spacing w:after="0" w:line="360" w:lineRule="auto"/>
        <w:jc w:val="both"/>
        <w:rPr>
          <w:rFonts w:ascii="Arial" w:eastAsia="Times New Roman" w:hAnsi="Arial" w:cs="Arial"/>
          <w:kern w:val="0"/>
          <w:sz w:val="22"/>
          <w:szCs w:val="22"/>
          <w14:ligatures w14:val="none"/>
        </w:rPr>
      </w:pPr>
      <w:r w:rsidRPr="007A5344">
        <w:rPr>
          <w:rFonts w:ascii="Arial" w:eastAsia="Times New Roman" w:hAnsi="Arial" w:cs="Arial"/>
          <w:kern w:val="0"/>
          <w:sz w:val="22"/>
          <w:szCs w:val="22"/>
          <w14:ligatures w14:val="none"/>
        </w:rPr>
        <w:t>Grâce à son concept modulaire, le niveau de protection peut être adapté aux différents scénarios de menace et aux exigences spécifiques de chaque plateforme. Cette approche permet de renforcer la protection de manière flexible sans avoir à repenser l’ensemble de la structure.</w:t>
      </w:r>
    </w:p>
    <w:p w14:paraId="139CB6ED" w14:textId="77777777" w:rsidR="007A5344" w:rsidRPr="007A5344" w:rsidRDefault="007A5344" w:rsidP="007A5344">
      <w:pPr>
        <w:spacing w:after="0" w:line="360" w:lineRule="auto"/>
        <w:jc w:val="both"/>
        <w:rPr>
          <w:rFonts w:ascii="Arial" w:eastAsia="Times New Roman" w:hAnsi="Arial" w:cs="Arial"/>
          <w:kern w:val="0"/>
          <w:sz w:val="22"/>
          <w:szCs w:val="22"/>
          <w14:ligatures w14:val="none"/>
        </w:rPr>
      </w:pPr>
    </w:p>
    <w:p w14:paraId="252B04BA" w14:textId="77777777" w:rsidR="007A5344" w:rsidRPr="007A5344" w:rsidRDefault="007A5344" w:rsidP="007A5344">
      <w:pPr>
        <w:spacing w:after="0" w:line="360" w:lineRule="auto"/>
        <w:jc w:val="both"/>
        <w:rPr>
          <w:rFonts w:ascii="Arial" w:eastAsia="Times New Roman" w:hAnsi="Arial" w:cs="Arial"/>
          <w:kern w:val="0"/>
          <w:sz w:val="22"/>
          <w:szCs w:val="22"/>
          <w14:ligatures w14:val="none"/>
        </w:rPr>
      </w:pPr>
      <w:r w:rsidRPr="007A5344">
        <w:rPr>
          <w:rFonts w:ascii="Arial" w:eastAsia="Times New Roman" w:hAnsi="Arial" w:cs="Arial"/>
          <w:kern w:val="0"/>
          <w:sz w:val="22"/>
          <w:szCs w:val="22"/>
          <w14:ligatures w14:val="none"/>
        </w:rPr>
        <w:t>À l’occasion du SMM 2026, les visiteurs pourront comparer les configurations M-RACC KE correspondant aux niveaux de protection STANAG 1, 2, 3 et 4, illustrant ainsi la capacité du système à évoluer en fonction du niveau de protection balistique requis.</w:t>
      </w:r>
    </w:p>
    <w:p w14:paraId="07EBC68D" w14:textId="77777777" w:rsidR="007A5344" w:rsidRPr="007A5344" w:rsidRDefault="007A5344" w:rsidP="007A5344">
      <w:pPr>
        <w:spacing w:after="0" w:line="360" w:lineRule="auto"/>
        <w:jc w:val="both"/>
        <w:rPr>
          <w:rFonts w:ascii="Arial" w:eastAsia="Times New Roman" w:hAnsi="Arial" w:cs="Arial"/>
          <w:kern w:val="0"/>
          <w:sz w:val="22"/>
          <w:szCs w:val="22"/>
          <w14:ligatures w14:val="none"/>
        </w:rPr>
      </w:pPr>
    </w:p>
    <w:p w14:paraId="7E61223E" w14:textId="77777777" w:rsidR="007A5344" w:rsidRPr="007A5344" w:rsidRDefault="007A5344" w:rsidP="007A5344">
      <w:pPr>
        <w:spacing w:after="0" w:line="360" w:lineRule="auto"/>
        <w:jc w:val="both"/>
        <w:rPr>
          <w:rFonts w:ascii="Arial" w:eastAsia="Times New Roman" w:hAnsi="Arial" w:cs="Arial"/>
          <w:kern w:val="0"/>
          <w:sz w:val="22"/>
          <w:szCs w:val="22"/>
          <w14:ligatures w14:val="none"/>
        </w:rPr>
      </w:pPr>
      <w:r w:rsidRPr="007A5344">
        <w:rPr>
          <w:rFonts w:ascii="Arial" w:eastAsia="Times New Roman" w:hAnsi="Arial" w:cs="Arial"/>
          <w:kern w:val="0"/>
          <w:sz w:val="22"/>
          <w:szCs w:val="22"/>
          <w14:ligatures w14:val="none"/>
        </w:rPr>
        <w:t>L’exposition comprendra également une paroi de navire équipée d’une protection balistique, offrant une démonstration concrète de la manière dont les solutions de blindage de Mehler Protection peuvent être intégrées aux structures navales.</w:t>
      </w:r>
    </w:p>
    <w:p w14:paraId="7DE2EDF5" w14:textId="77777777" w:rsidR="007A5344" w:rsidRPr="007A5344" w:rsidRDefault="007A5344" w:rsidP="007A5344">
      <w:pPr>
        <w:spacing w:after="0" w:line="360" w:lineRule="auto"/>
        <w:jc w:val="both"/>
        <w:rPr>
          <w:rFonts w:ascii="Arial" w:eastAsia="Times New Roman" w:hAnsi="Arial" w:cs="Arial"/>
          <w:kern w:val="0"/>
          <w:sz w:val="22"/>
          <w:szCs w:val="22"/>
          <w14:ligatures w14:val="none"/>
        </w:rPr>
      </w:pPr>
    </w:p>
    <w:p w14:paraId="6F6B9A15" w14:textId="77777777" w:rsidR="007A5344" w:rsidRPr="007A5344" w:rsidRDefault="007A5344" w:rsidP="007A5344">
      <w:pPr>
        <w:spacing w:after="0" w:line="360" w:lineRule="auto"/>
        <w:jc w:val="both"/>
        <w:rPr>
          <w:rFonts w:ascii="Arial" w:eastAsia="Times New Roman" w:hAnsi="Arial" w:cs="Arial"/>
          <w:kern w:val="0"/>
          <w:sz w:val="22"/>
          <w:szCs w:val="22"/>
          <w14:ligatures w14:val="none"/>
        </w:rPr>
      </w:pPr>
      <w:r w:rsidRPr="007A5344">
        <w:rPr>
          <w:rFonts w:ascii="Arial" w:eastAsia="Times New Roman" w:hAnsi="Arial" w:cs="Arial"/>
          <w:kern w:val="0"/>
          <w:sz w:val="22"/>
          <w:szCs w:val="22"/>
          <w14:ligatures w14:val="none"/>
        </w:rPr>
        <w:t>En complément de ses solutions de protection passive, Mehler Protection donnera également un premier aperçu d’un nouveau développement de protection active destiné au domaine maritime.</w:t>
      </w:r>
    </w:p>
    <w:p w14:paraId="0E0317AF" w14:textId="77777777" w:rsidR="007A5344" w:rsidRPr="007A5344" w:rsidRDefault="007A5344" w:rsidP="007A5344">
      <w:pPr>
        <w:spacing w:after="0" w:line="360" w:lineRule="auto"/>
        <w:jc w:val="both"/>
        <w:rPr>
          <w:rFonts w:ascii="Arial" w:eastAsia="Times New Roman" w:hAnsi="Arial" w:cs="Arial"/>
          <w:kern w:val="0"/>
          <w:sz w:val="22"/>
          <w:szCs w:val="22"/>
          <w14:ligatures w14:val="none"/>
        </w:rPr>
      </w:pPr>
      <w:r w:rsidRPr="007A5344">
        <w:rPr>
          <w:rFonts w:ascii="Arial" w:eastAsia="Times New Roman" w:hAnsi="Arial" w:cs="Arial"/>
          <w:kern w:val="0"/>
          <w:sz w:val="22"/>
          <w:szCs w:val="22"/>
          <w14:ligatures w14:val="none"/>
        </w:rPr>
        <w:t xml:space="preserve">Cette solution a été développée en réponse à l’évolution rapide des menaces auxquelles sont confrontées les plateformes navales, notamment à courte et très courte portée. Elle élargit </w:t>
      </w:r>
      <w:r w:rsidRPr="007A5344">
        <w:rPr>
          <w:rFonts w:ascii="Arial" w:eastAsia="Times New Roman" w:hAnsi="Arial" w:cs="Arial"/>
          <w:kern w:val="0"/>
          <w:sz w:val="22"/>
          <w:szCs w:val="22"/>
          <w14:ligatures w14:val="none"/>
        </w:rPr>
        <w:lastRenderedPageBreak/>
        <w:t>l’approche de Mehler Protection en matière de protection maritime au-delà de la protection balistique passive et sera officiellement dévoilée lors du SMM 2026.</w:t>
      </w:r>
    </w:p>
    <w:p w14:paraId="0E84E940" w14:textId="77777777" w:rsidR="007A5344" w:rsidRPr="007A5344" w:rsidRDefault="007A5344" w:rsidP="007A5344">
      <w:pPr>
        <w:spacing w:after="0" w:line="360" w:lineRule="auto"/>
        <w:jc w:val="both"/>
        <w:rPr>
          <w:rFonts w:ascii="Arial" w:eastAsia="Times New Roman" w:hAnsi="Arial" w:cs="Arial"/>
          <w:kern w:val="0"/>
          <w:sz w:val="22"/>
          <w:szCs w:val="22"/>
          <w14:ligatures w14:val="none"/>
        </w:rPr>
      </w:pPr>
    </w:p>
    <w:p w14:paraId="27B05863" w14:textId="77777777" w:rsidR="007A5344" w:rsidRPr="007A5344" w:rsidRDefault="007A5344" w:rsidP="007A5344">
      <w:pPr>
        <w:spacing w:after="0" w:line="360" w:lineRule="auto"/>
        <w:jc w:val="both"/>
        <w:rPr>
          <w:rFonts w:ascii="Arial" w:eastAsia="Times New Roman" w:hAnsi="Arial" w:cs="Arial"/>
          <w:kern w:val="0"/>
          <w:sz w:val="22"/>
          <w:szCs w:val="22"/>
          <w14:ligatures w14:val="none"/>
        </w:rPr>
      </w:pPr>
      <w:r w:rsidRPr="007A5344">
        <w:rPr>
          <w:rFonts w:ascii="Arial" w:eastAsia="Times New Roman" w:hAnsi="Arial" w:cs="Arial"/>
          <w:kern w:val="0"/>
          <w:sz w:val="22"/>
          <w:szCs w:val="22"/>
          <w14:ligatures w14:val="none"/>
        </w:rPr>
        <w:t>De plus amples informations sur ce nouveau système seront communiquées séparément à l’ouverture du salon.</w:t>
      </w:r>
    </w:p>
    <w:p w14:paraId="1C953BA7" w14:textId="77777777" w:rsidR="007A5344" w:rsidRPr="007A5344" w:rsidRDefault="007A5344" w:rsidP="007A5344">
      <w:pPr>
        <w:spacing w:after="0" w:line="360" w:lineRule="auto"/>
        <w:jc w:val="both"/>
        <w:rPr>
          <w:rFonts w:ascii="Arial" w:eastAsia="Times New Roman" w:hAnsi="Arial" w:cs="Arial"/>
          <w:kern w:val="0"/>
          <w:sz w:val="22"/>
          <w:szCs w:val="22"/>
          <w14:ligatures w14:val="none"/>
        </w:rPr>
      </w:pPr>
    </w:p>
    <w:p w14:paraId="333B9034" w14:textId="77777777" w:rsidR="007A5344" w:rsidRPr="007A5344" w:rsidRDefault="007A5344" w:rsidP="007A5344">
      <w:pPr>
        <w:spacing w:after="0" w:line="360" w:lineRule="auto"/>
        <w:jc w:val="both"/>
        <w:rPr>
          <w:rFonts w:ascii="Arial" w:eastAsia="Times New Roman" w:hAnsi="Arial" w:cs="Arial"/>
          <w:kern w:val="0"/>
          <w:sz w:val="22"/>
          <w:szCs w:val="22"/>
          <w14:ligatures w14:val="none"/>
        </w:rPr>
      </w:pPr>
      <w:r w:rsidRPr="007A5344">
        <w:rPr>
          <w:rFonts w:ascii="Arial" w:eastAsia="Times New Roman" w:hAnsi="Arial" w:cs="Arial"/>
          <w:kern w:val="0"/>
          <w:sz w:val="22"/>
          <w:szCs w:val="22"/>
          <w14:ligatures w14:val="none"/>
        </w:rPr>
        <w:t>En tant que salon mondial de référence pour l’industrie maritime, le SMM réunit à Hambourg les acteurs internationaux du secteur maritime afin de présenter de nouvelles technologies, d’échanger des expertises et d’aborder les défis qui façonneront l’avenir de l’industrie.</w:t>
      </w:r>
    </w:p>
    <w:p w14:paraId="36988588" w14:textId="77777777" w:rsidR="007A5344" w:rsidRPr="007A5344" w:rsidRDefault="007A5344" w:rsidP="007A5344">
      <w:pPr>
        <w:spacing w:after="0" w:line="360" w:lineRule="auto"/>
        <w:jc w:val="both"/>
        <w:rPr>
          <w:rFonts w:ascii="Arial" w:eastAsia="Times New Roman" w:hAnsi="Arial" w:cs="Arial"/>
          <w:kern w:val="0"/>
          <w:sz w:val="22"/>
          <w:szCs w:val="22"/>
          <w14:ligatures w14:val="none"/>
        </w:rPr>
      </w:pPr>
    </w:p>
    <w:p w14:paraId="0F17E440" w14:textId="77777777" w:rsidR="007A5344" w:rsidRPr="007A5344" w:rsidRDefault="007A5344" w:rsidP="007A5344">
      <w:pPr>
        <w:spacing w:after="0" w:line="360" w:lineRule="auto"/>
        <w:jc w:val="both"/>
        <w:rPr>
          <w:rFonts w:ascii="Arial" w:eastAsia="Times New Roman" w:hAnsi="Arial" w:cs="Arial"/>
          <w:kern w:val="0"/>
          <w:sz w:val="22"/>
          <w:szCs w:val="22"/>
          <w14:ligatures w14:val="none"/>
        </w:rPr>
      </w:pPr>
      <w:r w:rsidRPr="007A5344">
        <w:rPr>
          <w:rFonts w:ascii="Arial" w:eastAsia="Times New Roman" w:hAnsi="Arial" w:cs="Arial"/>
          <w:kern w:val="0"/>
          <w:sz w:val="22"/>
          <w:szCs w:val="22"/>
          <w14:ligatures w14:val="none"/>
        </w:rPr>
        <w:t xml:space="preserve">En savoir plus sur Mehler Protection : </w:t>
      </w:r>
      <w:hyperlink r:id="rId4" w:history="1">
        <w:r w:rsidRPr="007A5344">
          <w:rPr>
            <w:rFonts w:ascii="Arial" w:eastAsia="Times New Roman" w:hAnsi="Arial" w:cs="Arial"/>
            <w:color w:val="0000FF"/>
            <w:kern w:val="0"/>
            <w:sz w:val="22"/>
            <w:szCs w:val="22"/>
            <w:u w:val="single"/>
            <w14:ligatures w14:val="none"/>
          </w:rPr>
          <w:t>mehler-protection.com</w:t>
        </w:r>
      </w:hyperlink>
    </w:p>
    <w:p w14:paraId="19492E23" w14:textId="77777777" w:rsidR="007A5344" w:rsidRPr="007A5344" w:rsidRDefault="007A5344" w:rsidP="007A5344">
      <w:pPr>
        <w:spacing w:after="0" w:line="360" w:lineRule="auto"/>
        <w:jc w:val="both"/>
        <w:rPr>
          <w:rFonts w:ascii="Arial" w:eastAsia="Times New Roman" w:hAnsi="Arial" w:cs="Arial"/>
          <w:kern w:val="0"/>
          <w:sz w:val="22"/>
          <w:szCs w:val="22"/>
          <w14:ligatures w14:val="none"/>
        </w:rPr>
      </w:pPr>
    </w:p>
    <w:p w14:paraId="229C180F" w14:textId="77777777" w:rsidR="007A5344" w:rsidRPr="007A5344" w:rsidRDefault="007A5344" w:rsidP="007A5344">
      <w:pPr>
        <w:spacing w:after="0" w:line="360" w:lineRule="auto"/>
        <w:jc w:val="both"/>
        <w:rPr>
          <w:rFonts w:ascii="Arial" w:eastAsia="Times New Roman" w:hAnsi="Arial" w:cs="Arial"/>
          <w:i/>
          <w:iCs/>
          <w:kern w:val="0"/>
          <w:sz w:val="22"/>
          <w:szCs w:val="22"/>
          <w14:ligatures w14:val="none"/>
        </w:rPr>
      </w:pPr>
      <w:r w:rsidRPr="007A5344">
        <w:rPr>
          <w:rFonts w:ascii="Arial" w:eastAsia="Times New Roman" w:hAnsi="Arial" w:cs="Arial"/>
          <w:b/>
          <w:bCs/>
          <w:i/>
          <w:iCs/>
          <w:kern w:val="0"/>
          <w:sz w:val="22"/>
          <w:szCs w:val="22"/>
          <w14:ligatures w14:val="none"/>
        </w:rPr>
        <w:t>À propos de Mehler Protection :</w:t>
      </w:r>
    </w:p>
    <w:p w14:paraId="5953C2C0" w14:textId="77777777" w:rsidR="007A5344" w:rsidRPr="007A5344" w:rsidRDefault="007A5344" w:rsidP="007A5344">
      <w:pPr>
        <w:spacing w:after="0" w:line="360" w:lineRule="auto"/>
        <w:jc w:val="both"/>
        <w:rPr>
          <w:rFonts w:ascii="Arial" w:eastAsia="Times New Roman" w:hAnsi="Arial" w:cs="Arial"/>
          <w:i/>
          <w:iCs/>
          <w:kern w:val="0"/>
          <w:sz w:val="22"/>
          <w:szCs w:val="22"/>
          <w14:ligatures w14:val="none"/>
        </w:rPr>
      </w:pPr>
      <w:r w:rsidRPr="007A5344">
        <w:rPr>
          <w:rFonts w:ascii="Arial" w:eastAsia="Times New Roman" w:hAnsi="Arial" w:cs="Arial"/>
          <w:i/>
          <w:iCs/>
          <w:kern w:val="0"/>
          <w:sz w:val="22"/>
          <w:szCs w:val="22"/>
          <w14:ligatures w14:val="none"/>
        </w:rPr>
        <w:t>Mehler Protection est l’un des principaux fournisseurs de systèmes de protection balistique de haute qualité pour les forces de l’ordre, les forces militaires et les forces spéciales. L’entreprise s’engage en faveur de la sécurité en fournissant des solutions innovantes et robustes, adaptées aux besoins spécifiques de chaque mission. Sa gamme comprend des protections balistiques individuelles, des protections contre les coups de couteau et les lacérations, des casques, des boucliers et des protections de plateforme blindées pour les véhicules navals, aériens et terrestres, ainsi que pour les infrastructures stratégiques.</w:t>
      </w:r>
    </w:p>
    <w:p w14:paraId="4FECFA95" w14:textId="77777777" w:rsidR="007A5344" w:rsidRPr="007A5344" w:rsidRDefault="007A5344" w:rsidP="007A5344">
      <w:pPr>
        <w:spacing w:after="0" w:line="360" w:lineRule="auto"/>
        <w:jc w:val="both"/>
        <w:rPr>
          <w:rFonts w:ascii="Arial" w:eastAsia="Times New Roman" w:hAnsi="Arial" w:cs="Arial"/>
          <w:i/>
          <w:iCs/>
          <w:kern w:val="0"/>
          <w:sz w:val="22"/>
          <w:szCs w:val="22"/>
          <w14:ligatures w14:val="none"/>
        </w:rPr>
      </w:pPr>
    </w:p>
    <w:p w14:paraId="7D632EA4" w14:textId="77777777" w:rsidR="007A5344" w:rsidRPr="007A5344" w:rsidRDefault="007A5344" w:rsidP="007A5344">
      <w:pPr>
        <w:spacing w:after="0" w:line="360" w:lineRule="auto"/>
        <w:jc w:val="both"/>
        <w:rPr>
          <w:rFonts w:ascii="Arial" w:eastAsia="Times New Roman" w:hAnsi="Arial" w:cs="Arial"/>
          <w:i/>
          <w:iCs/>
          <w:kern w:val="0"/>
          <w:sz w:val="22"/>
          <w:szCs w:val="22"/>
          <w14:ligatures w14:val="none"/>
        </w:rPr>
      </w:pPr>
      <w:r w:rsidRPr="007A5344">
        <w:rPr>
          <w:rFonts w:ascii="Arial" w:eastAsia="Times New Roman" w:hAnsi="Arial" w:cs="Arial"/>
          <w:i/>
          <w:iCs/>
          <w:kern w:val="0"/>
          <w:sz w:val="22"/>
          <w:szCs w:val="22"/>
          <w14:ligatures w14:val="none"/>
        </w:rPr>
        <w:t>En tant que membre du groupe Mehler Systems, Mehler Protection s’appuie sur plus de quatre décennies d’expérience dans le développement et la fabrication de solutions de protection personnalisées.</w:t>
      </w:r>
    </w:p>
    <w:p w14:paraId="6B244072" w14:textId="77777777" w:rsidR="007A5344" w:rsidRPr="007A5344" w:rsidRDefault="007A5344" w:rsidP="007A5344">
      <w:pPr>
        <w:spacing w:after="0" w:line="360" w:lineRule="auto"/>
        <w:jc w:val="both"/>
        <w:rPr>
          <w:rFonts w:ascii="Arial" w:eastAsia="Times New Roman" w:hAnsi="Arial" w:cs="Arial"/>
          <w:i/>
          <w:iCs/>
          <w:kern w:val="0"/>
          <w:sz w:val="22"/>
          <w:szCs w:val="22"/>
          <w14:ligatures w14:val="none"/>
        </w:rPr>
      </w:pPr>
    </w:p>
    <w:p w14:paraId="6101432F" w14:textId="77777777" w:rsidR="007A5344" w:rsidRPr="007A5344" w:rsidRDefault="007A5344" w:rsidP="007A5344">
      <w:pPr>
        <w:spacing w:after="0" w:line="360" w:lineRule="auto"/>
        <w:jc w:val="both"/>
        <w:rPr>
          <w:rFonts w:ascii="Arial" w:eastAsia="Times New Roman" w:hAnsi="Arial" w:cs="Arial"/>
          <w:i/>
          <w:iCs/>
          <w:kern w:val="0"/>
          <w:sz w:val="22"/>
          <w:szCs w:val="22"/>
          <w14:ligatures w14:val="none"/>
        </w:rPr>
      </w:pPr>
      <w:r w:rsidRPr="007A5344">
        <w:rPr>
          <w:rFonts w:ascii="Arial" w:eastAsia="Times New Roman" w:hAnsi="Arial" w:cs="Arial"/>
          <w:b/>
          <w:bCs/>
          <w:i/>
          <w:iCs/>
          <w:kern w:val="0"/>
          <w:sz w:val="22"/>
          <w:szCs w:val="22"/>
          <w14:ligatures w14:val="none"/>
        </w:rPr>
        <w:t>Contact médias :</w:t>
      </w:r>
    </w:p>
    <w:p w14:paraId="087B5ACA" w14:textId="77777777" w:rsidR="007A5344" w:rsidRPr="007A5344" w:rsidRDefault="007A5344" w:rsidP="007A5344">
      <w:pPr>
        <w:spacing w:after="0" w:line="360" w:lineRule="auto"/>
        <w:jc w:val="both"/>
        <w:rPr>
          <w:rFonts w:ascii="Arial" w:eastAsia="Times New Roman" w:hAnsi="Arial" w:cs="Arial"/>
          <w:i/>
          <w:iCs/>
          <w:kern w:val="0"/>
          <w:sz w:val="22"/>
          <w:szCs w:val="22"/>
          <w14:ligatures w14:val="none"/>
        </w:rPr>
      </w:pPr>
      <w:r w:rsidRPr="007A5344">
        <w:rPr>
          <w:rFonts w:ascii="Arial" w:eastAsia="Times New Roman" w:hAnsi="Arial" w:cs="Arial"/>
          <w:i/>
          <w:iCs/>
          <w:kern w:val="0"/>
          <w:sz w:val="22"/>
          <w:szCs w:val="22"/>
          <w14:ligatures w14:val="none"/>
        </w:rPr>
        <w:t>Philipp Somogyi</w:t>
      </w:r>
    </w:p>
    <w:p w14:paraId="7F569C65" w14:textId="77777777" w:rsidR="007A5344" w:rsidRPr="007A5344" w:rsidRDefault="007A5344" w:rsidP="007A5344">
      <w:pPr>
        <w:spacing w:after="0" w:line="360" w:lineRule="auto"/>
        <w:jc w:val="both"/>
        <w:rPr>
          <w:rFonts w:ascii="Arial" w:eastAsia="Times New Roman" w:hAnsi="Arial" w:cs="Arial"/>
          <w:i/>
          <w:iCs/>
          <w:kern w:val="0"/>
          <w:sz w:val="22"/>
          <w:szCs w:val="22"/>
          <w14:ligatures w14:val="none"/>
        </w:rPr>
      </w:pPr>
      <w:r w:rsidRPr="007A5344">
        <w:rPr>
          <w:rFonts w:ascii="Arial" w:eastAsia="Times New Roman" w:hAnsi="Arial" w:cs="Arial"/>
          <w:i/>
          <w:iCs/>
          <w:kern w:val="0"/>
          <w:sz w:val="22"/>
          <w:szCs w:val="22"/>
          <w14:ligatures w14:val="none"/>
        </w:rPr>
        <w:t>Responsable du marketing solutions de protection blindée individuelle et de plateforme</w:t>
      </w:r>
    </w:p>
    <w:p w14:paraId="38BAC48E" w14:textId="77777777" w:rsidR="007A5344" w:rsidRPr="007A5344" w:rsidRDefault="007A5344" w:rsidP="007A5344">
      <w:pPr>
        <w:spacing w:after="0" w:line="360" w:lineRule="auto"/>
        <w:jc w:val="both"/>
        <w:rPr>
          <w:rFonts w:ascii="Arial" w:eastAsia="Times New Roman" w:hAnsi="Arial" w:cs="Arial"/>
          <w:i/>
          <w:iCs/>
          <w:kern w:val="0"/>
          <w:sz w:val="22"/>
          <w:szCs w:val="22"/>
          <w14:ligatures w14:val="none"/>
        </w:rPr>
      </w:pPr>
      <w:hyperlink r:id="rId5" w:history="1">
        <w:r w:rsidRPr="007A5344">
          <w:rPr>
            <w:rFonts w:ascii="Arial" w:eastAsia="Times New Roman" w:hAnsi="Arial" w:cs="Arial"/>
            <w:i/>
            <w:iCs/>
            <w:color w:val="0000FF"/>
            <w:kern w:val="0"/>
            <w:sz w:val="22"/>
            <w:szCs w:val="22"/>
            <w:u w:val="single"/>
            <w14:ligatures w14:val="none"/>
          </w:rPr>
          <w:t>philipp.somogyi@mehler-systems.com</w:t>
        </w:r>
      </w:hyperlink>
    </w:p>
    <w:p w14:paraId="016669A2" w14:textId="77777777" w:rsidR="00A57860" w:rsidRPr="007A5344" w:rsidRDefault="00A57860" w:rsidP="007A5344">
      <w:pPr>
        <w:spacing w:after="0" w:line="360" w:lineRule="auto"/>
        <w:jc w:val="both"/>
        <w:rPr>
          <w:rFonts w:ascii="Arial" w:hAnsi="Arial" w:cs="Arial"/>
          <w:sz w:val="22"/>
          <w:szCs w:val="22"/>
        </w:rPr>
      </w:pPr>
    </w:p>
    <w:sectPr w:rsidR="00A57860" w:rsidRPr="007A534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344"/>
    <w:rsid w:val="007A5344"/>
    <w:rsid w:val="00A57860"/>
    <w:rsid w:val="00C73D97"/>
    <w:rsid w:val="00CC2A46"/>
  </w:rsids>
  <m:mathPr>
    <m:mathFont m:val="Cambria Math"/>
    <m:brkBin m:val="before"/>
    <m:brkBinSub m:val="--"/>
    <m:smallFrac m:val="0"/>
    <m:dispDef/>
    <m:lMargin m:val="0"/>
    <m:rMargin m:val="0"/>
    <m:defJc m:val="centerGroup"/>
    <m:wrapIndent m:val="1440"/>
    <m:intLim m:val="subSup"/>
    <m:naryLim m:val="undOvr"/>
  </m:mathPr>
  <w:themeFontLang w:val="en-SI"/>
  <w:clrSchemeMapping w:bg1="light1" w:t1="dark1" w:bg2="light2" w:t2="dark2" w:accent1="accent1" w:accent2="accent2" w:accent3="accent3" w:accent4="accent4" w:accent5="accent5" w:accent6="accent6" w:hyperlink="hyperlink" w:followedHyperlink="followedHyperlink"/>
  <w:decimalSymbol w:val=","/>
  <w:listSeparator w:val=","/>
  <w14:docId w14:val="2C5D7024"/>
  <w15:chartTrackingRefBased/>
  <w15:docId w15:val="{A30CABC7-D57B-8C4C-B12B-4A89F5D38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53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53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53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53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53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53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53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53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53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53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53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53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53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53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53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53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53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5344"/>
    <w:rPr>
      <w:rFonts w:eastAsiaTheme="majorEastAsia" w:cstheme="majorBidi"/>
      <w:color w:val="272727" w:themeColor="text1" w:themeTint="D8"/>
    </w:rPr>
  </w:style>
  <w:style w:type="paragraph" w:styleId="Title">
    <w:name w:val="Title"/>
    <w:basedOn w:val="Normal"/>
    <w:next w:val="Normal"/>
    <w:link w:val="TitleChar"/>
    <w:uiPriority w:val="10"/>
    <w:qFormat/>
    <w:rsid w:val="007A53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53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53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53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5344"/>
    <w:pPr>
      <w:spacing w:before="160"/>
      <w:jc w:val="center"/>
    </w:pPr>
    <w:rPr>
      <w:i/>
      <w:iCs/>
      <w:color w:val="404040" w:themeColor="text1" w:themeTint="BF"/>
    </w:rPr>
  </w:style>
  <w:style w:type="character" w:customStyle="1" w:styleId="QuoteChar">
    <w:name w:val="Quote Char"/>
    <w:basedOn w:val="DefaultParagraphFont"/>
    <w:link w:val="Quote"/>
    <w:uiPriority w:val="29"/>
    <w:rsid w:val="007A5344"/>
    <w:rPr>
      <w:i/>
      <w:iCs/>
      <w:color w:val="404040" w:themeColor="text1" w:themeTint="BF"/>
    </w:rPr>
  </w:style>
  <w:style w:type="paragraph" w:styleId="ListParagraph">
    <w:name w:val="List Paragraph"/>
    <w:basedOn w:val="Normal"/>
    <w:uiPriority w:val="34"/>
    <w:qFormat/>
    <w:rsid w:val="007A5344"/>
    <w:pPr>
      <w:ind w:left="720"/>
      <w:contextualSpacing/>
    </w:pPr>
  </w:style>
  <w:style w:type="character" w:styleId="IntenseEmphasis">
    <w:name w:val="Intense Emphasis"/>
    <w:basedOn w:val="DefaultParagraphFont"/>
    <w:uiPriority w:val="21"/>
    <w:qFormat/>
    <w:rsid w:val="007A5344"/>
    <w:rPr>
      <w:i/>
      <w:iCs/>
      <w:color w:val="0F4761" w:themeColor="accent1" w:themeShade="BF"/>
    </w:rPr>
  </w:style>
  <w:style w:type="paragraph" w:styleId="IntenseQuote">
    <w:name w:val="Intense Quote"/>
    <w:basedOn w:val="Normal"/>
    <w:next w:val="Normal"/>
    <w:link w:val="IntenseQuoteChar"/>
    <w:uiPriority w:val="30"/>
    <w:qFormat/>
    <w:rsid w:val="007A53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5344"/>
    <w:rPr>
      <w:i/>
      <w:iCs/>
      <w:color w:val="0F4761" w:themeColor="accent1" w:themeShade="BF"/>
    </w:rPr>
  </w:style>
  <w:style w:type="character" w:styleId="IntenseReference">
    <w:name w:val="Intense Reference"/>
    <w:basedOn w:val="DefaultParagraphFont"/>
    <w:uiPriority w:val="32"/>
    <w:qFormat/>
    <w:rsid w:val="007A5344"/>
    <w:rPr>
      <w:b/>
      <w:bCs/>
      <w:smallCaps/>
      <w:color w:val="0F4761" w:themeColor="accent1" w:themeShade="BF"/>
      <w:spacing w:val="5"/>
    </w:rPr>
  </w:style>
  <w:style w:type="character" w:styleId="Strong">
    <w:name w:val="Strong"/>
    <w:basedOn w:val="DefaultParagraphFont"/>
    <w:uiPriority w:val="22"/>
    <w:qFormat/>
    <w:rsid w:val="007A5344"/>
    <w:rPr>
      <w:b/>
      <w:bCs/>
    </w:rPr>
  </w:style>
  <w:style w:type="paragraph" w:styleId="NormalWeb">
    <w:name w:val="Normal (Web)"/>
    <w:basedOn w:val="Normal"/>
    <w:uiPriority w:val="99"/>
    <w:semiHidden/>
    <w:unhideWhenUsed/>
    <w:rsid w:val="007A534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7A5344"/>
    <w:rPr>
      <w:color w:val="0000FF"/>
      <w:u w:val="single"/>
    </w:rPr>
  </w:style>
  <w:style w:type="character" w:styleId="Emphasis">
    <w:name w:val="Emphasis"/>
    <w:basedOn w:val="DefaultParagraphFont"/>
    <w:uiPriority w:val="20"/>
    <w:qFormat/>
    <w:rsid w:val="007A534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hilipp.somogyi@mehler-systems.com" TargetMode="External"/><Relationship Id="rId4" Type="http://schemas.openxmlformats.org/officeDocument/2006/relationships/hyperlink" Target="https://mehler-protection.com/fr/?utm_source=chatg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558</Words>
  <Characters>3182</Characters>
  <Application>Microsoft Office Word</Application>
  <DocSecurity>0</DocSecurity>
  <Lines>26</Lines>
  <Paragraphs>7</Paragraphs>
  <ScaleCrop>false</ScaleCrop>
  <Company/>
  <LinksUpToDate>false</LinksUpToDate>
  <CharactersWithSpaces>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Brankovič</dc:creator>
  <cp:keywords/>
  <dc:description/>
  <cp:lastModifiedBy>Marina Brankovič</cp:lastModifiedBy>
  <cp:revision>1</cp:revision>
  <dcterms:created xsi:type="dcterms:W3CDTF">2026-08-18T07:15:00Z</dcterms:created>
  <dcterms:modified xsi:type="dcterms:W3CDTF">2026-08-18T07:17:00Z</dcterms:modified>
</cp:coreProperties>
</file>