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34C4B" w14:textId="77777777" w:rsidR="001F0CC6" w:rsidRDefault="001F0CC6" w:rsidP="001F0CC6">
      <w:pPr>
        <w:spacing w:after="0" w:line="360" w:lineRule="auto"/>
        <w:jc w:val="both"/>
        <w:outlineLvl w:val="0"/>
        <w:rPr>
          <w:rFonts w:ascii="Arial" w:eastAsia="Times New Roman" w:hAnsi="Arial" w:cs="Arial"/>
          <w:b/>
          <w:bCs/>
          <w:kern w:val="36"/>
          <w:sz w:val="22"/>
          <w:szCs w:val="22"/>
          <w14:ligatures w14:val="none"/>
        </w:rPr>
      </w:pPr>
      <w:r w:rsidRPr="001F0CC6">
        <w:rPr>
          <w:rFonts w:ascii="Arial" w:eastAsia="Times New Roman" w:hAnsi="Arial" w:cs="Arial"/>
          <w:b/>
          <w:bCs/>
          <w:kern w:val="36"/>
          <w:sz w:val="22"/>
          <w:szCs w:val="22"/>
          <w14:ligatures w14:val="none"/>
        </w:rPr>
        <w:t>Mehler Protection kehrt mit fortschrittlichen Personenschutzlösungen zur MSPO zurück</w:t>
      </w:r>
    </w:p>
    <w:p w14:paraId="06064A26" w14:textId="77777777" w:rsidR="001F0CC6" w:rsidRPr="001F0CC6" w:rsidRDefault="001F0CC6" w:rsidP="001F0CC6">
      <w:pPr>
        <w:spacing w:after="0" w:line="360" w:lineRule="auto"/>
        <w:jc w:val="both"/>
        <w:outlineLvl w:val="0"/>
        <w:rPr>
          <w:rFonts w:ascii="Arial" w:eastAsia="Times New Roman" w:hAnsi="Arial" w:cs="Arial"/>
          <w:b/>
          <w:bCs/>
          <w:kern w:val="36"/>
          <w:sz w:val="22"/>
          <w:szCs w:val="22"/>
          <w14:ligatures w14:val="none"/>
        </w:rPr>
      </w:pPr>
    </w:p>
    <w:p w14:paraId="2082B436" w14:textId="77777777" w:rsidR="001F0CC6" w:rsidRDefault="001F0CC6" w:rsidP="001F0CC6">
      <w:pPr>
        <w:spacing w:after="0" w:line="360" w:lineRule="auto"/>
        <w:jc w:val="both"/>
        <w:rPr>
          <w:rFonts w:ascii="Arial" w:eastAsia="Times New Roman" w:hAnsi="Arial" w:cs="Arial"/>
          <w:b/>
          <w:bCs/>
          <w:kern w:val="0"/>
          <w:sz w:val="22"/>
          <w:szCs w:val="22"/>
          <w14:ligatures w14:val="none"/>
        </w:rPr>
      </w:pPr>
      <w:r w:rsidRPr="001F0CC6">
        <w:rPr>
          <w:rFonts w:ascii="Arial" w:eastAsia="Times New Roman" w:hAnsi="Arial" w:cs="Arial"/>
          <w:b/>
          <w:bCs/>
          <w:kern w:val="0"/>
          <w:sz w:val="22"/>
          <w:szCs w:val="22"/>
          <w14:ligatures w14:val="none"/>
        </w:rPr>
        <w:t>FULDA, DEUTSCHLAND, 10. August 2026</w:t>
      </w:r>
    </w:p>
    <w:p w14:paraId="3E8D86E7"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p>
    <w:p w14:paraId="514842B9"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r w:rsidRPr="001F0CC6">
        <w:rPr>
          <w:rFonts w:ascii="Arial" w:eastAsia="Times New Roman" w:hAnsi="Arial" w:cs="Arial"/>
          <w:kern w:val="0"/>
          <w:sz w:val="22"/>
          <w:szCs w:val="22"/>
          <w14:ligatures w14:val="none"/>
        </w:rPr>
        <w:t>Mehler Protection, ein führender Anbieter ballistischer Schutzlösungen und Teil von Mehler Systems, kehrt vom 8. bis 11. September 2026 zur International Defence Industry Exhibition (MSPO) in Kielce, Polen, zurück. Nach dem letzten Auftritt auf der MSPO im Jahr 2024 präsentiert Mehler Protection erneut ein breites Portfolio an Personenschutzlösungen für Militär, Strafverfolgungsbehörden und Sicherheitskräfte.</w:t>
      </w:r>
    </w:p>
    <w:p w14:paraId="17FC2DB9"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p>
    <w:p w14:paraId="5C349B81"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r w:rsidRPr="001F0CC6">
        <w:rPr>
          <w:rFonts w:ascii="Arial" w:eastAsia="Times New Roman" w:hAnsi="Arial" w:cs="Arial"/>
          <w:kern w:val="0"/>
          <w:sz w:val="22"/>
          <w:szCs w:val="22"/>
          <w14:ligatures w14:val="none"/>
        </w:rPr>
        <w:t>In Halle 4, Stand 4-D09 können Besucher Lösungen für unterschiedliche Einsatzanforderungen entdecken, darunter modulare Körperschutzsysteme, Plattenträger, ballistische Helme, Schutzlösungen für den Ordnungs- und Riot-Einsatz, ballistische Schutzschilde sowie Lastverteilungssysteme.</w:t>
      </w:r>
    </w:p>
    <w:p w14:paraId="106101DE"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p>
    <w:p w14:paraId="693E9E12"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r w:rsidRPr="001F0CC6">
        <w:rPr>
          <w:rFonts w:ascii="Arial" w:eastAsia="Times New Roman" w:hAnsi="Arial" w:cs="Arial"/>
          <w:kern w:val="0"/>
          <w:sz w:val="22"/>
          <w:szCs w:val="22"/>
          <w14:ligatures w14:val="none"/>
        </w:rPr>
        <w:t>Zu den zentralen Exponaten gehört M.U.S.T., das modulare und skalierbare Schutzsystem von Mehler Protection. Dank seines modularen Designs lässt sich die Schutzkonfiguration an unterschiedliche Einsatzanforderungen anpassen und bietet Anwendern die Flexibilität, ihre Ausrüstung auf den jeweiligen Auftrag abzustimmen.</w:t>
      </w:r>
    </w:p>
    <w:p w14:paraId="06E8B963"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p>
    <w:p w14:paraId="2242FC32"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r w:rsidRPr="001F0CC6">
        <w:rPr>
          <w:rFonts w:ascii="Arial" w:eastAsia="Times New Roman" w:hAnsi="Arial" w:cs="Arial"/>
          <w:kern w:val="0"/>
          <w:sz w:val="22"/>
          <w:szCs w:val="22"/>
          <w14:ligatures w14:val="none"/>
        </w:rPr>
        <w:t>Ein weiteres Highlight ist ExoM II, die neueste Generation der passiven Exoskelett-Technologie von Mehler Protection. ExoM II wurde entwickelt, um die Last schwerer Schutzausrüstung von den Schultern weg zu verteilen und so die körperliche Belastung beim Tragen ballistischer Schutzausrüstung und zusätzlicher Ausrüstung über längere Zeiträume zu reduzieren. Das System wird zusammen mit der ballistischen Schutzlösung Omega Jaw präsentiert.</w:t>
      </w:r>
    </w:p>
    <w:p w14:paraId="4E38CCEE"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p>
    <w:p w14:paraId="7ED1D3F7"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r w:rsidRPr="001F0CC6">
        <w:rPr>
          <w:rFonts w:ascii="Arial" w:eastAsia="Times New Roman" w:hAnsi="Arial" w:cs="Arial"/>
          <w:kern w:val="0"/>
          <w:sz w:val="22"/>
          <w:szCs w:val="22"/>
          <w14:ligatures w14:val="none"/>
        </w:rPr>
        <w:t>Für Einsätze im Bereich der öffentlichen Ordnung und Riot Control präsentiert Mehler Protection das Schutzsystem Riot II.</w:t>
      </w:r>
    </w:p>
    <w:p w14:paraId="3D593213"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p>
    <w:p w14:paraId="52BDA7B6"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r w:rsidRPr="001F0CC6">
        <w:rPr>
          <w:rFonts w:ascii="Arial" w:eastAsia="Times New Roman" w:hAnsi="Arial" w:cs="Arial"/>
          <w:kern w:val="0"/>
          <w:sz w:val="22"/>
          <w:szCs w:val="22"/>
          <w14:ligatures w14:val="none"/>
        </w:rPr>
        <w:t>Gemeinsam zeigen die drei vollständigen Konfigurationen unterschiedliche Ansätze zum Schutz von Einsatzkräften in verschiedenen Einsatzumgebungen und bei unterschiedlichen Anforderungen.</w:t>
      </w:r>
    </w:p>
    <w:p w14:paraId="1774B41D"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p>
    <w:p w14:paraId="50D7CA0E"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r w:rsidRPr="001F0CC6">
        <w:rPr>
          <w:rFonts w:ascii="Arial" w:eastAsia="Times New Roman" w:hAnsi="Arial" w:cs="Arial"/>
          <w:kern w:val="0"/>
          <w:sz w:val="22"/>
          <w:szCs w:val="22"/>
          <w14:ligatures w14:val="none"/>
        </w:rPr>
        <w:lastRenderedPageBreak/>
        <w:t>Ergänzt wird die Präsentation durch eine Auswahl an Plattenträgern und Körperschutzsystemen sowie Hart- und Weichballistiklösungen. Darüber hinaus können Besucher verschiedene Konfigurationen ballistischer Helme sowie flexible und starre ballistische Schutzschilde kennenlernen, die zusätzlichen Schutz in Hochrisikosituationen bieten.</w:t>
      </w:r>
    </w:p>
    <w:p w14:paraId="56A03F5E"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p>
    <w:p w14:paraId="016F6C3B"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r w:rsidRPr="001F0CC6">
        <w:rPr>
          <w:rFonts w:ascii="Arial" w:eastAsia="Times New Roman" w:hAnsi="Arial" w:cs="Arial"/>
          <w:kern w:val="0"/>
          <w:sz w:val="22"/>
          <w:szCs w:val="22"/>
          <w14:ligatures w14:val="none"/>
        </w:rPr>
        <w:t>Die 34. International Defence Industry Exhibition bringt Streitkräfte, Regierungsvertreter, Beschaffungsorganisationen und Fachleute aus der Verteidigungsindustrie in Kielce zusammen und bildet einen wichtigen Treffpunkt für die Verteidigungsbranche in Mittel- und Osteuropa.</w:t>
      </w:r>
    </w:p>
    <w:p w14:paraId="459F1308"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p>
    <w:p w14:paraId="2A97D18D"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r w:rsidRPr="001F0CC6">
        <w:rPr>
          <w:rFonts w:ascii="Arial" w:eastAsia="Times New Roman" w:hAnsi="Arial" w:cs="Arial"/>
          <w:kern w:val="0"/>
          <w:sz w:val="22"/>
          <w:szCs w:val="22"/>
          <w14:ligatures w14:val="none"/>
        </w:rPr>
        <w:t xml:space="preserve">Mehr über Mehler Protection erfahren: </w:t>
      </w:r>
      <w:hyperlink r:id="rId4" w:history="1">
        <w:r w:rsidRPr="001F0CC6">
          <w:rPr>
            <w:rFonts w:ascii="Arial" w:eastAsia="Times New Roman" w:hAnsi="Arial" w:cs="Arial"/>
            <w:color w:val="0000FF"/>
            <w:kern w:val="0"/>
            <w:sz w:val="22"/>
            <w:szCs w:val="22"/>
            <w:u w:val="single"/>
            <w14:ligatures w14:val="none"/>
          </w:rPr>
          <w:t>https://mehler-protection.com/</w:t>
        </w:r>
      </w:hyperlink>
    </w:p>
    <w:p w14:paraId="4DE46D74"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p>
    <w:p w14:paraId="1D4ED7F5"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r w:rsidRPr="001F0CC6">
        <w:rPr>
          <w:rFonts w:ascii="Arial" w:eastAsia="Times New Roman" w:hAnsi="Arial" w:cs="Arial"/>
          <w:b/>
          <w:bCs/>
          <w:kern w:val="0"/>
          <w:sz w:val="22"/>
          <w:szCs w:val="22"/>
          <w14:ligatures w14:val="none"/>
        </w:rPr>
        <w:t>Über Mehler Protection</w:t>
      </w:r>
    </w:p>
    <w:p w14:paraId="74BF86CA" w14:textId="77777777" w:rsidR="001F0CC6" w:rsidRDefault="001F0CC6" w:rsidP="001F0CC6">
      <w:pPr>
        <w:spacing w:after="0" w:line="360" w:lineRule="auto"/>
        <w:jc w:val="both"/>
        <w:rPr>
          <w:rFonts w:ascii="Arial" w:eastAsia="Times New Roman" w:hAnsi="Arial" w:cs="Arial"/>
          <w:kern w:val="0"/>
          <w:sz w:val="22"/>
          <w:szCs w:val="22"/>
          <w14:ligatures w14:val="none"/>
        </w:rPr>
      </w:pPr>
      <w:r w:rsidRPr="001F0CC6">
        <w:rPr>
          <w:rFonts w:ascii="Arial" w:eastAsia="Times New Roman" w:hAnsi="Arial" w:cs="Arial"/>
          <w:kern w:val="0"/>
          <w:sz w:val="22"/>
          <w:szCs w:val="22"/>
          <w14:ligatures w14:val="none"/>
        </w:rPr>
        <w:t>Mehler Protection ist ein führender Anbieter hochwertiger ballistischer Schutzsysteme für Strafverfolgungsbehörden, Militär und Spezialeinheiten. Das Unternehmen hat sich der Sicherheit durch innovative und langlebige, auf die jeweilige Mission zugeschnittene Lösungen verschrieben. Das Portfolio umfasst ballistischen Körperschutz, Stich- und Schnittschutz, Helme, Schilde sowie Plattformschutz für Schiffe, Luft- und Landfahrzeuge und kritische Infrastrukturen. Als Teil der Mehler Systems Gruppe verfügt Mehler Protection über mehr als vier Jahrzehnte Erfahrung in der Entwicklung und Herstellung maßgeschneiderter Schutzlösungen.</w:t>
      </w:r>
    </w:p>
    <w:p w14:paraId="12CAFDF7"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p>
    <w:p w14:paraId="72A2DF17"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r w:rsidRPr="001F0CC6">
        <w:rPr>
          <w:rFonts w:ascii="Arial" w:eastAsia="Times New Roman" w:hAnsi="Arial" w:cs="Arial"/>
          <w:b/>
          <w:bCs/>
          <w:kern w:val="0"/>
          <w:sz w:val="22"/>
          <w:szCs w:val="22"/>
          <w14:ligatures w14:val="none"/>
        </w:rPr>
        <w:t>Medienkontakt</w:t>
      </w:r>
    </w:p>
    <w:p w14:paraId="6D556692"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r w:rsidRPr="001F0CC6">
        <w:rPr>
          <w:rFonts w:ascii="Arial" w:eastAsia="Times New Roman" w:hAnsi="Arial" w:cs="Arial"/>
          <w:kern w:val="0"/>
          <w:sz w:val="22"/>
          <w:szCs w:val="22"/>
          <w14:ligatures w14:val="none"/>
        </w:rPr>
        <w:t>Philipp Somogyi</w:t>
      </w:r>
    </w:p>
    <w:p w14:paraId="004CDA91"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r w:rsidRPr="001F0CC6">
        <w:rPr>
          <w:rFonts w:ascii="Arial" w:eastAsia="Times New Roman" w:hAnsi="Arial" w:cs="Arial"/>
          <w:kern w:val="0"/>
          <w:sz w:val="22"/>
          <w:szCs w:val="22"/>
          <w14:ligatures w14:val="none"/>
        </w:rPr>
        <w:t>Head of Marketing Body and Platform Armour</w:t>
      </w:r>
    </w:p>
    <w:p w14:paraId="1F6992F7" w14:textId="77777777" w:rsidR="001F0CC6" w:rsidRPr="001F0CC6" w:rsidRDefault="001F0CC6" w:rsidP="001F0CC6">
      <w:pPr>
        <w:spacing w:after="0" w:line="360" w:lineRule="auto"/>
        <w:jc w:val="both"/>
        <w:rPr>
          <w:rFonts w:ascii="Arial" w:eastAsia="Times New Roman" w:hAnsi="Arial" w:cs="Arial"/>
          <w:kern w:val="0"/>
          <w:sz w:val="22"/>
          <w:szCs w:val="22"/>
          <w14:ligatures w14:val="none"/>
        </w:rPr>
      </w:pPr>
      <w:hyperlink r:id="rId5" w:history="1">
        <w:r w:rsidRPr="001F0CC6">
          <w:rPr>
            <w:rFonts w:ascii="Arial" w:eastAsia="Times New Roman" w:hAnsi="Arial" w:cs="Arial"/>
            <w:color w:val="0000FF"/>
            <w:kern w:val="0"/>
            <w:sz w:val="22"/>
            <w:szCs w:val="22"/>
            <w:u w:val="single"/>
            <w14:ligatures w14:val="none"/>
          </w:rPr>
          <w:t>philipp.somogyi@mehler-systems.com</w:t>
        </w:r>
      </w:hyperlink>
    </w:p>
    <w:p w14:paraId="5A166E90" w14:textId="77777777" w:rsidR="00A57860" w:rsidRPr="001F0CC6" w:rsidRDefault="00A57860" w:rsidP="001F0CC6">
      <w:pPr>
        <w:spacing w:after="0" w:line="360" w:lineRule="auto"/>
        <w:jc w:val="both"/>
        <w:rPr>
          <w:rFonts w:ascii="Arial" w:hAnsi="Arial" w:cs="Arial"/>
          <w:sz w:val="22"/>
          <w:szCs w:val="22"/>
        </w:rPr>
      </w:pPr>
    </w:p>
    <w:sectPr w:rsidR="00A57860" w:rsidRPr="001F0CC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CC6"/>
    <w:rsid w:val="001F0CC6"/>
    <w:rsid w:val="002A58A2"/>
    <w:rsid w:val="00631A73"/>
    <w:rsid w:val="00A57860"/>
    <w:rsid w:val="00CC2A4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15AF66B9"/>
  <w15:chartTrackingRefBased/>
  <w15:docId w15:val="{41959591-DFD4-CE47-B76C-42A01B4EF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0C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C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0C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C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C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C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C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C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C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C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C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0C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C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C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C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C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C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CC6"/>
    <w:rPr>
      <w:rFonts w:eastAsiaTheme="majorEastAsia" w:cstheme="majorBidi"/>
      <w:color w:val="272727" w:themeColor="text1" w:themeTint="D8"/>
    </w:rPr>
  </w:style>
  <w:style w:type="paragraph" w:styleId="Title">
    <w:name w:val="Title"/>
    <w:basedOn w:val="Normal"/>
    <w:next w:val="Normal"/>
    <w:link w:val="TitleChar"/>
    <w:uiPriority w:val="10"/>
    <w:qFormat/>
    <w:rsid w:val="001F0C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C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C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C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CC6"/>
    <w:pPr>
      <w:spacing w:before="160"/>
      <w:jc w:val="center"/>
    </w:pPr>
    <w:rPr>
      <w:i/>
      <w:iCs/>
      <w:color w:val="404040" w:themeColor="text1" w:themeTint="BF"/>
    </w:rPr>
  </w:style>
  <w:style w:type="character" w:customStyle="1" w:styleId="QuoteChar">
    <w:name w:val="Quote Char"/>
    <w:basedOn w:val="DefaultParagraphFont"/>
    <w:link w:val="Quote"/>
    <w:uiPriority w:val="29"/>
    <w:rsid w:val="001F0CC6"/>
    <w:rPr>
      <w:i/>
      <w:iCs/>
      <w:color w:val="404040" w:themeColor="text1" w:themeTint="BF"/>
    </w:rPr>
  </w:style>
  <w:style w:type="paragraph" w:styleId="ListParagraph">
    <w:name w:val="List Paragraph"/>
    <w:basedOn w:val="Normal"/>
    <w:uiPriority w:val="34"/>
    <w:qFormat/>
    <w:rsid w:val="001F0CC6"/>
    <w:pPr>
      <w:ind w:left="720"/>
      <w:contextualSpacing/>
    </w:pPr>
  </w:style>
  <w:style w:type="character" w:styleId="IntenseEmphasis">
    <w:name w:val="Intense Emphasis"/>
    <w:basedOn w:val="DefaultParagraphFont"/>
    <w:uiPriority w:val="21"/>
    <w:qFormat/>
    <w:rsid w:val="001F0CC6"/>
    <w:rPr>
      <w:i/>
      <w:iCs/>
      <w:color w:val="0F4761" w:themeColor="accent1" w:themeShade="BF"/>
    </w:rPr>
  </w:style>
  <w:style w:type="paragraph" w:styleId="IntenseQuote">
    <w:name w:val="Intense Quote"/>
    <w:basedOn w:val="Normal"/>
    <w:next w:val="Normal"/>
    <w:link w:val="IntenseQuoteChar"/>
    <w:uiPriority w:val="30"/>
    <w:qFormat/>
    <w:rsid w:val="001F0C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CC6"/>
    <w:rPr>
      <w:i/>
      <w:iCs/>
      <w:color w:val="0F4761" w:themeColor="accent1" w:themeShade="BF"/>
    </w:rPr>
  </w:style>
  <w:style w:type="character" w:styleId="IntenseReference">
    <w:name w:val="Intense Reference"/>
    <w:basedOn w:val="DefaultParagraphFont"/>
    <w:uiPriority w:val="32"/>
    <w:qFormat/>
    <w:rsid w:val="001F0CC6"/>
    <w:rPr>
      <w:b/>
      <w:bCs/>
      <w:smallCaps/>
      <w:color w:val="0F4761" w:themeColor="accent1" w:themeShade="BF"/>
      <w:spacing w:val="5"/>
    </w:rPr>
  </w:style>
  <w:style w:type="paragraph" w:styleId="NormalWeb">
    <w:name w:val="Normal (Web)"/>
    <w:basedOn w:val="Normal"/>
    <w:uiPriority w:val="99"/>
    <w:semiHidden/>
    <w:unhideWhenUsed/>
    <w:rsid w:val="001F0CC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F0CC6"/>
    <w:rPr>
      <w:b/>
      <w:bCs/>
    </w:rPr>
  </w:style>
  <w:style w:type="character" w:styleId="Hyperlink">
    <w:name w:val="Hyperlink"/>
    <w:basedOn w:val="DefaultParagraphFont"/>
    <w:uiPriority w:val="99"/>
    <w:semiHidden/>
    <w:unhideWhenUsed/>
    <w:rsid w:val="001F0C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hilipp.somogyi@mehler-systems.com" TargetMode="External"/><Relationship Id="rId4" Type="http://schemas.openxmlformats.org/officeDocument/2006/relationships/hyperlink" Target="https://mehler-protec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2936</Characters>
  <Application>Microsoft Office Word</Application>
  <DocSecurity>0</DocSecurity>
  <Lines>24</Lines>
  <Paragraphs>6</Paragraphs>
  <ScaleCrop>false</ScaleCrop>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2</cp:revision>
  <dcterms:created xsi:type="dcterms:W3CDTF">2026-08-10T12:52:00Z</dcterms:created>
  <dcterms:modified xsi:type="dcterms:W3CDTF">2026-08-10T12:52:00Z</dcterms:modified>
</cp:coreProperties>
</file>