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633BDB9" wp14:paraId="39CD9BEF" wp14:textId="3C44A46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Lindnerhof</w:t>
      </w:r>
      <w:r w:rsidRPr="3633BDB9" w:rsidR="2191DD9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nomme</w:t>
      </w:r>
      <w:r w:rsidRPr="3633BDB9" w:rsidR="2191DD9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Paul </w:t>
      </w:r>
      <w:r w:rsidRPr="3633BDB9" w:rsidR="2191DD9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Jennewein</w:t>
      </w:r>
      <w:r w:rsidRPr="3633BDB9" w:rsidR="2191DD9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au poste de </w:t>
      </w:r>
      <w:r w:rsidRPr="3633BDB9" w:rsidR="2191DD9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co-directeur</w:t>
      </w:r>
      <w:r w:rsidRPr="3633BDB9" w:rsidR="2191DD9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général</w:t>
      </w:r>
    </w:p>
    <w:p xmlns:wp14="http://schemas.microsoft.com/office/word/2010/wordml" w:rsidP="3633BDB9" wp14:paraId="18667BB0" wp14:textId="47BF819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3633BDB9" wp14:paraId="53DE2777" wp14:textId="3CF85C3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LENGGRIES, ALLEMAGNE (08/09/2025)</w:t>
      </w:r>
    </w:p>
    <w:p xmlns:wp14="http://schemas.microsoft.com/office/word/2010/wordml" w:rsidP="3633BDB9" wp14:paraId="2606BD30" wp14:textId="7E269BB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3633BDB9" wp14:paraId="67572DC1" wp14:textId="3E9CBB3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Lindnerhof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filiale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Systems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fournisseur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leader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d’équipements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port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charge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solutions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tactiques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adaptatives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annonce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nomination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Paul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Jennewein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au poste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co-directeur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général à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compter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1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vertAlign w:val="superscript"/>
          <w:lang w:val="sl-SI"/>
        </w:rPr>
        <w:t>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septembre 2025. M.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Jennewein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rejoint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l’équipe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direction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aux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côtés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Jakob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Kolbeck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qui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était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jusqu’à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présent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seul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directeur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général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l’entreprise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3633BDB9" wp14:paraId="40C1D1C1" wp14:textId="486ED6A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3633BDB9" wp14:paraId="157E8221" wp14:textId="2190D76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Paul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Jennewein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apporte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plusieurs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décennies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d’expérience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textiles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haute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performance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défense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Auparavant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il 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passé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plus de 18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chez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W. L. Gore &amp;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Associates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GmbH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où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il 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travaillé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production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l’ingénierie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le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développement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technologique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sur des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projets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tels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système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vestimentaire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Commandement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forces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spéciales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allemandes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(KSK), le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nouveau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programme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d’uniformes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la marine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allemande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l’initiative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sur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l’uniforme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combat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nordique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toute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Scandinavie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Il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est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titulaire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d’un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diplôme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d’ingénieur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l’Université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technique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Stuttgart,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où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il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s’est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spécialisé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l’ingénierie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procédés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textiles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avant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perfectionner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cette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expertise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l’Institut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allemand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recherche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sur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textiles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fibres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(DITF) à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Denkendorf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3633BDB9" wp14:paraId="7E87B866" wp14:textId="12EC5D3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3633BDB9" wp14:paraId="2F11FFEE" wp14:textId="29F2B65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À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nouveau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poste, M.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Jennewein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supervisera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développement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domaines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textile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systèmes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adaptatifs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l’industrialisation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de la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production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d’échantillons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en interne et de la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chaîne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d’approvisionnement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y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compris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logistique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achats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la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fabrication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sous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contrat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responsabilités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couvriront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l’ensemble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processus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depuis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l’approvisionnement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matières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premières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la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production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jusqu’au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stockage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à la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livraison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L’objectif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est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d’assurer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processus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homogènes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tout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maintenant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normes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plus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strictes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tant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matériaux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produits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finis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3633BDB9" wp14:paraId="150098DC" wp14:textId="3B06CFF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3633BDB9" wp14:paraId="07D398B1" wp14:textId="739217A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«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J’ai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hâte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tirer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parti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l’expertise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précieuse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mes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collègues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sur place et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travailler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leurs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côtés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concevoir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solutions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innovantes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qui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répondent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aux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normes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qualité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fiabilité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d’innovation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exigées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chaque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jour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par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membres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forces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armées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monde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entier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», 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déclaré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M.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Jennewein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3633BDB9" wp14:paraId="32736E44" wp14:textId="5967AAF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3633BDB9" wp14:paraId="3A38E23D" wp14:textId="3D422796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À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l’avenir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Jakob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Kolbeck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concentrera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entièrement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sur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ventes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tous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domaines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–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pouvoirs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publics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OEM,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clients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finaux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B2B –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ainsi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sur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activités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marketing. «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Avec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Paul,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notre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équipe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gagne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expert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confirmé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domaine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solutions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textiles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en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particulier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tissus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protection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services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défense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», 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déclaré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M.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Kolbeck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«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expertise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nombreuses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années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d’expérience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ouvriront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nouvelles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opportunités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développement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innovant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croissance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durable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tout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en me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permettant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me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consacrer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pleinement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aux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ventes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au marketing. »</w:t>
      </w:r>
    </w:p>
    <w:p xmlns:wp14="http://schemas.microsoft.com/office/word/2010/wordml" w:rsidP="3633BDB9" wp14:paraId="37B97478" wp14:textId="5CBD93C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3633BDB9" wp14:paraId="29247EB2" wp14:textId="54C7DCF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Cette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étape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marque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évolution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importante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dans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l’organisation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Lindnerhof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en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établissant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une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structure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direction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plus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claire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qui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soutient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la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croissance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tout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garantissant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stabilité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continuité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. En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même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temps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elle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permet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à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l’entreprise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se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rapprocher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sa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clientèle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renforcer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sa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présence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sur le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marché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3633BDB9" wp14:paraId="50E0D093" wp14:textId="779B3CB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3633BDB9" wp14:paraId="6CFABDCB" wp14:textId="2DA8814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À </w:t>
      </w:r>
      <w:r w:rsidRPr="3633BDB9" w:rsidR="2191DD9F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propos</w:t>
      </w:r>
      <w:r w:rsidRPr="3633BDB9" w:rsidR="2191DD9F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Lindnerhof</w:t>
      </w:r>
      <w:r w:rsidRPr="3633BDB9" w:rsidR="2191DD9F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:</w:t>
      </w:r>
    </w:p>
    <w:p xmlns:wp14="http://schemas.microsoft.com/office/word/2010/wordml" w:rsidP="3633BDB9" wp14:paraId="617DABEE" wp14:textId="629B524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Né de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l’expérience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du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champ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bataille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Lindnerhof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a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été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fondé par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soldat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allemand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forces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spéciales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avec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un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engagement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sans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faille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développement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d’équipements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tactiques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améliorant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performances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Aujourd’hui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encore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l’objectif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n’a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pas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changé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: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cultiver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maintenir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relations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travail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étroites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avec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unités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d’élite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Lindnerhof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complète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les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capacités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Mehler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Systems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en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fournissant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des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solutions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transport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modulaires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fonctionnelles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de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haute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qualité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spécialement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adaptées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aux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missions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tactiques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.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Conçus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être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utilisés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par les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forces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spéciales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le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personnel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militaire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les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forces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l’ordre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les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produits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Lindnerhof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privilégient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l’accès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rapide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aux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équipements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transportés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offrent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larges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possibilités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de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personnalisation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apportent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l’aide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dont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le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personnel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opérationnel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a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besoin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être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parfaitement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organisé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et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réactif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sur le 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terrain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.</w:t>
      </w:r>
    </w:p>
    <w:p xmlns:wp14="http://schemas.microsoft.com/office/word/2010/wordml" w:rsidP="3633BDB9" wp14:paraId="53A132D1" wp14:textId="5884690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3633BDB9" wp14:paraId="0EFA1256" wp14:textId="7F2324C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Pour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de plus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amples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informations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sur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Lindnerhof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,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veuillez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consulter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>ce</w:t>
      </w:r>
      <w:r w:rsidRPr="3633BDB9" w:rsidR="2191DD9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sl-SI"/>
        </w:rPr>
        <w:t xml:space="preserve"> site Internet : </w:t>
      </w:r>
      <w:hyperlink r:id="Rc654c7e2b1524fa5">
        <w:r w:rsidRPr="3633BDB9" w:rsidR="2191DD9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386573"/>
            <w:sz w:val="22"/>
            <w:szCs w:val="22"/>
            <w:lang w:val="sl-SI"/>
          </w:rPr>
          <w:t>https://lindnerhof-taktik.de/</w:t>
        </w:r>
      </w:hyperlink>
    </w:p>
    <w:p xmlns:wp14="http://schemas.microsoft.com/office/word/2010/wordml" w:rsidP="3633BDB9" wp14:paraId="2CD2471F" wp14:textId="35B2A9B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P="3633BDB9" wp14:paraId="28CEBD5D" wp14:textId="525D21DB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Contact</w:t>
      </w:r>
      <w:r w:rsidRPr="3633BDB9" w:rsidR="2191DD9F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</w:t>
      </w:r>
      <w:r w:rsidRPr="3633BDB9" w:rsidR="2191DD9F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médias</w:t>
      </w:r>
      <w:r w:rsidRPr="3633BDB9" w:rsidR="2191DD9F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:</w:t>
      </w:r>
    </w:p>
    <w:p xmlns:wp14="http://schemas.microsoft.com/office/word/2010/wordml" w:rsidP="3633BDB9" wp14:paraId="207A0916" wp14:textId="0AFE319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Marina Brankovič</w:t>
      </w:r>
    </w:p>
    <w:p xmlns:wp14="http://schemas.microsoft.com/office/word/2010/wordml" w:rsidP="3633BDB9" wp14:paraId="41D19D25" wp14:textId="3E5D201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</w:pP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>Content</w:t>
      </w:r>
      <w:r w:rsidRPr="3633BDB9" w:rsidR="2191DD9F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sl-SI"/>
        </w:rPr>
        <w:t xml:space="preserve"> Manager</w:t>
      </w:r>
    </w:p>
    <w:p xmlns:wp14="http://schemas.microsoft.com/office/word/2010/wordml" w:rsidP="3633BDB9" wp14:paraId="6CBD8E9F" wp14:textId="70A07F3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705f355e6f404ecb">
        <w:r w:rsidRPr="3633BDB9" w:rsidR="2191DD9F">
          <w:rPr>
            <w:rStyle w:val="Hyperlink"/>
            <w:rFonts w:ascii="Arial" w:hAnsi="Arial" w:eastAsia="Arial" w:cs="Arial"/>
            <w:b w:val="0"/>
            <w:bCs w:val="0"/>
            <w:i w:val="1"/>
            <w:iCs w:val="1"/>
            <w:strike w:val="0"/>
            <w:dstrike w:val="0"/>
            <w:noProof w:val="0"/>
            <w:color w:val="386573"/>
            <w:sz w:val="22"/>
            <w:szCs w:val="22"/>
            <w:u w:val="single"/>
            <w:lang w:val="sl-SI"/>
          </w:rPr>
          <w:t>marina.brankovic@ufpro.si</w:t>
        </w:r>
      </w:hyperlink>
    </w:p>
    <w:p xmlns:wp14="http://schemas.microsoft.com/office/word/2010/wordml" w:rsidP="3633BDB9" wp14:paraId="44EE8D64" wp14:textId="2D0B2A4C">
      <w:pPr>
        <w:spacing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7C93C"/>
    <w:rsid w:val="0BF7C93C"/>
    <w:rsid w:val="2191DD9F"/>
    <w:rsid w:val="3633B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C93C"/>
  <w15:chartTrackingRefBased/>
  <w15:docId w15:val="{92E3B4CC-C859-4CD5-8098-2C4A95E63C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633BDB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lindnerhof-taktik.de/" TargetMode="External" Id="Rc654c7e2b1524fa5" /><Relationship Type="http://schemas.openxmlformats.org/officeDocument/2006/relationships/hyperlink" Target="mailto:marina.brankovic@ufpro.si" TargetMode="External" Id="R705f355e6f404e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2025-09-08T14:07:12.8757357Z</dcterms:created>
  <dcterms:modified xsi:type="dcterms:W3CDTF">2025-09-08T14:07:53.2711947Z</dcterms:modified>
  <dc:creator>Marina Brankovič</dc:creator>
  <lastModifiedBy>Marina Brankovič</lastModifiedBy>
</coreProperties>
</file>