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7E4034" wp14:paraId="6EECE071" wp14:textId="746F8B89" wp14:noSpellErr="1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to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Solutions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2"/>
          <w:szCs w:val="22"/>
          <w:lang w:val="sl-SI"/>
        </w:rPr>
        <w:t xml:space="preserve"> Paris 2025</w:t>
      </w:r>
    </w:p>
    <w:p xmlns:wp14="http://schemas.microsoft.com/office/word/2010/wordml" w:rsidP="197E4034" wp14:paraId="1DE8A513" wp14:textId="35FFF622" wp14:noSpellErr="1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4DD9224" wp14:textId="750DBE9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FULDA, GERMANY (20.10.2025)</w:t>
      </w:r>
    </w:p>
    <w:p xmlns:wp14="http://schemas.microsoft.com/office/word/2010/wordml" w:rsidP="3EA692D6" wp14:paraId="6A06B64D" wp14:textId="77736A91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5610A7FE" wp14:textId="220601D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European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leader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solutions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innovations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2025,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taking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place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18–21 November at Paris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Nord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Villepinte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Visitors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find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group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Booth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5H-046.</w:t>
      </w:r>
    </w:p>
    <w:p xmlns:wp14="http://schemas.microsoft.com/office/word/2010/wordml" w:rsidP="3EA692D6" wp14:paraId="2197CE91" wp14:textId="6365FE75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4F3DB0C" wp14:textId="610745B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Bringing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together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Lindnerhof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UF PRO,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Group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showcase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comprehensive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portfolio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spanning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body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load-carrying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clothing,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developed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meet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operational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needs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military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law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enforcement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special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forces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units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worldwide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en-US"/>
        </w:rPr>
        <w:t>.</w:t>
      </w:r>
    </w:p>
    <w:p xmlns:wp14="http://schemas.microsoft.com/office/word/2010/wordml" w:rsidP="3EA692D6" wp14:paraId="2BF7C54C" wp14:textId="51C96320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72FB351F" wp14:textId="14664C1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developments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ExoM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Up-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Armoured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Exoskeleton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developed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together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with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Mawashi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Science &amp;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Technology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GIGN,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HYVE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Hybrid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Vest,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M.U.S.T.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Modular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07615702" wp14:textId="632D3CD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2333BE55" wp14:textId="3CF2EB3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on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MOBAST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S1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selection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riot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dedicated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wall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feature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extensive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range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hard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soft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helmets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shields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demonstrating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brand’s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expertise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multi-threat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D18D00C" wp14:textId="5C56C13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8C8485E" wp14:textId="2EFAE53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Armour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feature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samples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3D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ballistic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window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frames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Protec3D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sensor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shields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showcasing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capabilities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vehicle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platform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2962E390" wp14:textId="5D4DC06B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063A9DA1" wp14:textId="1E532A1F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Lindnerhof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demonstrate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proven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expertise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modular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load-carrying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equipment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display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Heavy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Load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Carrying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plate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carriers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belts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abseiling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gear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setups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extensive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pouch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portfolio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flexibility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ergonomic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integration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mission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readiness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86EF7A5" wp14:textId="28EE459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F4B4F5B" wp14:textId="76636814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latest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designed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for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maximum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comfort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demanding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conditions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Among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are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P-40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All-Terrain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Gen.3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Tactical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Pants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Hunter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FZ Gen.3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both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released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this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autumn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already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receiving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strong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feedback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from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professionals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worldwide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732B8D3" wp14:textId="50E6558E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E984CED" wp14:textId="752B799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Visitors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also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able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explore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complete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range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combat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weather-protection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including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Gen.3,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TT,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Monsoon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XT Gen.2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series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well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Delta OL 4.0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Garments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0ACAD938" wp14:textId="2094E6B7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165F8651" wp14:textId="29FA118D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addition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UF PRO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will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present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new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generation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its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winter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jacket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offering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first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look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at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what’s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next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advanced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cold-weather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performance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clothing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6B8073A5" wp14:textId="198A9A2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3EA692D6" wp14:paraId="5551C70E" wp14:textId="405F2F68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Milipol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Paris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marks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one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Mehler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Systems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’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final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trade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show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appearances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of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2025. To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stay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informed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about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upcoming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exhibitions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and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appearances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across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globe,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visit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the</w:t>
      </w:r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89153df7da2a44d1">
        <w:r w:rsidRPr="197E4034" w:rsidR="23F7896C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Mehler Systems Events page</w:t>
        </w:r>
      </w:hyperlink>
      <w:r w:rsidRPr="197E4034" w:rsidR="23F7896C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3EA692D6" wp14:paraId="44EE8D64" wp14:textId="38344979" wp14:noSpellErr="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p w:rsidR="52ACA564" w:rsidP="197E4034" w:rsidRDefault="52ACA564" w14:paraId="392AA61E" w14:textId="5D9763B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About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w:rsidR="52ACA564" w:rsidP="197E4034" w:rsidRDefault="52ACA564" w14:paraId="020068D3" w14:textId="6B58BB1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international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global leader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dedicated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exceptional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ballistic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tactical-gear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law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enforcement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military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special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forces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97E4034" w:rsidP="197E4034" w:rsidRDefault="197E4034" w14:paraId="33B6C74B" w14:textId="600E9F9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16C7D64F" w14:textId="7D194E1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Group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home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brands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Protection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known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body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platform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armour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UF PRO is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expert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in top-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tier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garment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while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Lindnerhof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out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innovative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carrying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solutions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tactical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equipment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w:rsidR="197E4034" w:rsidP="197E4034" w:rsidRDefault="197E4034" w14:paraId="33836857" w14:textId="4E30929E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2818462C" w14:textId="14BDC53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  <w:lang w:val="en-US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With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presence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in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over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40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countries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Mehler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Systems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has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established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itself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as a leader,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known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for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its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innovation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and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dedication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to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raising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bar in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industry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over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the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past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four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>decades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. 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en-US"/>
        </w:rPr>
        <w:t xml:space="preserve">For more information about Mehler Systems, please visit </w:t>
      </w:r>
      <w:hyperlink r:id="R24363fc0a60f4cd2">
        <w:r w:rsidRPr="197E4034" w:rsidR="52ACA56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en-US"/>
          </w:rPr>
          <w:t>mehler-systems.com</w:t>
        </w:r>
      </w:hyperlink>
    </w:p>
    <w:p w:rsidR="197E4034" w:rsidP="197E4034" w:rsidRDefault="197E4034" w14:paraId="1AFF6CFC" w14:textId="009AEBD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</w:p>
    <w:p w:rsidR="52ACA564" w:rsidP="197E4034" w:rsidRDefault="52ACA564" w14:paraId="53BAEEF4" w14:textId="0D8B02ED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Media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Contact</w:t>
      </w:r>
      <w:r w:rsidRPr="197E4034" w:rsidR="52ACA564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</w:p>
    <w:p w:rsidR="52ACA564" w:rsidP="197E4034" w:rsidRDefault="52ACA564" w14:paraId="1645C084" w14:textId="71EAFCDA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Marina Brankovič </w:t>
      </w:r>
    </w:p>
    <w:p w:rsidR="52ACA564" w:rsidP="197E4034" w:rsidRDefault="52ACA564" w14:paraId="731E8B9B" w14:textId="0ABC94C3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197E4034" w:rsidR="52ACA564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w:rsidR="52ACA564" w:rsidP="197E4034" w:rsidRDefault="52ACA564" w14:paraId="5D218D06" w14:textId="7EBD9098">
      <w:pPr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4a974cf20cec4141">
        <w:r w:rsidRPr="197E4034" w:rsidR="52ACA564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marina.brankovic@ufpro.si</w:t>
        </w:r>
      </w:hyperlink>
    </w:p>
    <w:p w:rsidR="197E4034" w:rsidP="197E4034" w:rsidRDefault="197E4034" w14:paraId="4C37A880" w14:textId="3CDF45A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27DDDD"/>
    <w:rsid w:val="197E4034"/>
    <w:rsid w:val="23F7896C"/>
    <w:rsid w:val="3EA692D6"/>
    <w:rsid w:val="52ACA564"/>
    <w:rsid w:val="5C13D747"/>
    <w:rsid w:val="5D27DDDD"/>
    <w:rsid w:val="79828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DDDD"/>
  <w15:chartTrackingRefBased/>
  <w15:docId w15:val="{5630B186-6385-4F30-A39E-1236367379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EA69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3EA692D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mehler-systems.com/events/" TargetMode="External" Id="R89153df7da2a44d1" /><Relationship Type="http://schemas.openxmlformats.org/officeDocument/2006/relationships/hyperlink" Target="http://mehler-systems.com/" TargetMode="External" Id="R24363fc0a60f4cd2" /><Relationship Type="http://schemas.openxmlformats.org/officeDocument/2006/relationships/hyperlink" Target="mailto:marina.brankovic@ufpro.si" TargetMode="External" Id="R4a974cf20cec41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2025-10-17T13:12:25.2654396Z</dcterms:created>
  <dcterms:modified xsi:type="dcterms:W3CDTF">2025-10-21T09:42:32.8247454Z</dcterms:modified>
  <dc:creator>Marina Brankovič</dc:creator>
  <lastModifiedBy>Marina Brankovič</lastModifiedBy>
</coreProperties>
</file>