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D0CBD4" w14:textId="646A9E98" w:rsidR="00C11A8E" w:rsidRPr="002D7191" w:rsidRDefault="00B80B00" w:rsidP="00C11A8E">
      <w:pPr>
        <w:spacing w:after="0" w:line="360" w:lineRule="auto"/>
        <w:jc w:val="both"/>
        <w:outlineLvl w:val="1"/>
        <w:rPr>
          <w:rFonts w:ascii="Arial" w:eastAsia="Times New Roman" w:hAnsi="Arial" w:cs="Arial"/>
          <w:b/>
          <w:bCs/>
          <w:kern w:val="0"/>
          <w:lang w:eastAsia="sl-SI"/>
          <w14:ligatures w14:val="none"/>
        </w:rPr>
      </w:pPr>
      <w:r w:rsidRPr="002D7191">
        <w:rPr>
          <w:rFonts w:ascii="Arial" w:eastAsia="Times New Roman" w:hAnsi="Arial" w:cs="Arial"/>
          <w:b/>
          <w:bCs/>
          <w:kern w:val="0"/>
          <w:lang w:eastAsia="sl-SI"/>
          <w14:ligatures w14:val="none"/>
        </w:rPr>
        <w:t xml:space="preserve">Découvrez une nouvelle série de pochettes multiples et de panneaux assortis </w:t>
      </w:r>
      <w:r w:rsidR="00C07546" w:rsidRPr="002D7191">
        <w:rPr>
          <w:rFonts w:ascii="Arial" w:eastAsia="Times New Roman" w:hAnsi="Arial" w:cs="Arial"/>
          <w:b/>
          <w:bCs/>
          <w:kern w:val="0"/>
          <w:lang w:eastAsia="sl-SI"/>
          <w14:ligatures w14:val="none"/>
        </w:rPr>
        <w:t>—</w:t>
      </w:r>
      <w:r w:rsidRPr="002D7191">
        <w:rPr>
          <w:rFonts w:ascii="Arial" w:eastAsia="Times New Roman" w:hAnsi="Arial" w:cs="Arial"/>
          <w:b/>
          <w:bCs/>
          <w:kern w:val="0"/>
          <w:lang w:eastAsia="sl-SI"/>
          <w14:ligatures w14:val="none"/>
        </w:rPr>
        <w:t xml:space="preserve"> un design sophistiqué pour une organisation efficace.</w:t>
      </w:r>
    </w:p>
    <w:p w14:paraId="3ABDEB67" w14:textId="77777777" w:rsidR="00C11A8E" w:rsidRPr="002D7191" w:rsidRDefault="00C11A8E" w:rsidP="00C11A8E">
      <w:pPr>
        <w:spacing w:after="0" w:line="360" w:lineRule="auto"/>
        <w:jc w:val="both"/>
        <w:outlineLvl w:val="1"/>
        <w:rPr>
          <w:rFonts w:ascii="Arial" w:eastAsia="Times New Roman" w:hAnsi="Arial" w:cs="Arial"/>
          <w:b/>
          <w:bCs/>
          <w:kern w:val="0"/>
          <w:lang w:eastAsia="sl-SI"/>
          <w14:ligatures w14:val="none"/>
        </w:rPr>
      </w:pPr>
    </w:p>
    <w:p w14:paraId="785069EB" w14:textId="70A673C5" w:rsidR="00C11A8E" w:rsidRPr="002D7191" w:rsidRDefault="00B80B00" w:rsidP="00C11A8E">
      <w:pPr>
        <w:spacing w:after="0" w:line="360" w:lineRule="auto"/>
        <w:jc w:val="both"/>
        <w:rPr>
          <w:rFonts w:ascii="Arial" w:eastAsia="Times New Roman" w:hAnsi="Arial" w:cs="Arial"/>
          <w:b/>
          <w:bCs/>
          <w:kern w:val="0"/>
          <w:lang w:eastAsia="sl-SI"/>
          <w14:ligatures w14:val="none"/>
        </w:rPr>
      </w:pPr>
      <w:r w:rsidRPr="002D7191">
        <w:rPr>
          <w:rFonts w:ascii="Arial" w:eastAsia="Times New Roman" w:hAnsi="Arial" w:cs="Arial"/>
          <w:b/>
          <w:bCs/>
          <w:kern w:val="0"/>
          <w:lang w:eastAsia="sl-SI"/>
          <w14:ligatures w14:val="none"/>
        </w:rPr>
        <w:t xml:space="preserve">LENGGRIES, ALLEMAGNE </w:t>
      </w:r>
      <w:r w:rsidR="00C11A8E" w:rsidRPr="002D7191">
        <w:rPr>
          <w:rFonts w:ascii="Arial" w:eastAsia="Times New Roman" w:hAnsi="Arial" w:cs="Arial"/>
          <w:b/>
          <w:bCs/>
          <w:kern w:val="0"/>
          <w:lang w:eastAsia="sl-SI"/>
          <w14:ligatures w14:val="none"/>
        </w:rPr>
        <w:t xml:space="preserve">(06.06.2024) </w:t>
      </w:r>
    </w:p>
    <w:p w14:paraId="40FE55D4" w14:textId="77777777" w:rsidR="00C11A8E" w:rsidRPr="002D7191" w:rsidRDefault="00C11A8E" w:rsidP="00C11A8E">
      <w:pPr>
        <w:spacing w:after="0" w:line="360" w:lineRule="auto"/>
        <w:jc w:val="both"/>
        <w:rPr>
          <w:rFonts w:ascii="Arial" w:eastAsia="Times New Roman" w:hAnsi="Arial" w:cs="Arial"/>
          <w:b/>
          <w:bCs/>
          <w:kern w:val="0"/>
          <w:lang w:eastAsia="sl-SI"/>
          <w14:ligatures w14:val="none"/>
        </w:rPr>
      </w:pPr>
    </w:p>
    <w:p w14:paraId="33067339" w14:textId="15F4FCE9" w:rsidR="0002275D" w:rsidRPr="002D7191" w:rsidRDefault="0002275D" w:rsidP="0002275D">
      <w:pPr>
        <w:spacing w:after="0" w:line="360" w:lineRule="auto"/>
        <w:jc w:val="both"/>
        <w:rPr>
          <w:rFonts w:ascii="Arial" w:eastAsia="Times New Roman" w:hAnsi="Arial" w:cs="Arial"/>
          <w:kern w:val="0"/>
          <w:lang w:eastAsia="sl-SI"/>
          <w14:ligatures w14:val="none"/>
        </w:rPr>
      </w:pPr>
      <w:r w:rsidRPr="002D7191">
        <w:rPr>
          <w:rFonts w:ascii="Arial" w:eastAsia="Times New Roman" w:hAnsi="Arial" w:cs="Arial"/>
          <w:kern w:val="0"/>
          <w:lang w:eastAsia="sl-SI"/>
          <w14:ligatures w14:val="none"/>
        </w:rPr>
        <w:t>Lindnerhof-Taktik a présenté aujourd</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hui une nouvelle série de pochettes multiples et deux panneaux assortis afin d</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offrir des solutions organisationnelles parfaites.</w:t>
      </w:r>
    </w:p>
    <w:p w14:paraId="197F22B5" w14:textId="77777777" w:rsidR="0002275D" w:rsidRPr="002D7191" w:rsidRDefault="0002275D" w:rsidP="0002275D">
      <w:pPr>
        <w:spacing w:after="0" w:line="360" w:lineRule="auto"/>
        <w:jc w:val="both"/>
        <w:rPr>
          <w:rFonts w:ascii="Arial" w:eastAsia="Times New Roman" w:hAnsi="Arial" w:cs="Arial"/>
          <w:kern w:val="0"/>
          <w:lang w:eastAsia="sl-SI"/>
          <w14:ligatures w14:val="none"/>
        </w:rPr>
      </w:pPr>
    </w:p>
    <w:p w14:paraId="3D633ACB" w14:textId="7062B371" w:rsidR="0002275D" w:rsidRPr="002D7191" w:rsidRDefault="0002275D" w:rsidP="0002275D">
      <w:pPr>
        <w:spacing w:after="0" w:line="360" w:lineRule="auto"/>
        <w:jc w:val="both"/>
        <w:rPr>
          <w:rFonts w:ascii="Arial" w:eastAsia="Times New Roman" w:hAnsi="Arial" w:cs="Arial"/>
          <w:kern w:val="0"/>
          <w:lang w:eastAsia="sl-SI"/>
          <w14:ligatures w14:val="none"/>
        </w:rPr>
      </w:pPr>
      <w:r w:rsidRPr="002D7191">
        <w:rPr>
          <w:rFonts w:ascii="Arial" w:eastAsia="Times New Roman" w:hAnsi="Arial" w:cs="Arial"/>
          <w:kern w:val="0"/>
          <w:lang w:eastAsia="sl-SI"/>
          <w14:ligatures w14:val="none"/>
        </w:rPr>
        <w:t>Ces produits offrent un certain nombre d</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améliorations par rapport aux générations précédentes, ainsi que des innovations en ce qui concerne les nouveaux articles, le tout pour répondre aux normes de l</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industrie. Parmi les principales caractéristiques, citons un design rationalisé et efficace, l</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utilisation de sangles fines et de couleurs assorties et un verso en matériau</w:t>
      </w:r>
      <w:r w:rsidR="00C07546" w:rsidRPr="002D7191">
        <w:rPr>
          <w:rFonts w:ascii="Arial" w:eastAsia="Times New Roman" w:hAnsi="Arial" w:cs="Arial"/>
          <w:kern w:val="0"/>
          <w:lang w:eastAsia="sl-SI"/>
          <w14:ligatures w14:val="none"/>
        </w:rPr>
        <w:t> </w:t>
      </w:r>
      <w:r w:rsidRPr="002D7191">
        <w:rPr>
          <w:rFonts w:ascii="Arial" w:eastAsia="Times New Roman" w:hAnsi="Arial" w:cs="Arial"/>
          <w:kern w:val="0"/>
          <w:lang w:eastAsia="sl-SI"/>
          <w14:ligatures w14:val="none"/>
        </w:rPr>
        <w:t xml:space="preserve">MX pour toutes les pochettes PA (PA109/II, PA022, PA054/II, PA023, PA053/II). </w:t>
      </w:r>
    </w:p>
    <w:p w14:paraId="22D34AB3" w14:textId="77777777" w:rsidR="0002275D" w:rsidRPr="002D7191" w:rsidRDefault="0002275D" w:rsidP="0002275D">
      <w:pPr>
        <w:spacing w:after="0" w:line="360" w:lineRule="auto"/>
        <w:jc w:val="both"/>
        <w:rPr>
          <w:rFonts w:ascii="Arial" w:eastAsia="Times New Roman" w:hAnsi="Arial" w:cs="Arial"/>
          <w:kern w:val="0"/>
          <w:lang w:eastAsia="sl-SI"/>
          <w14:ligatures w14:val="none"/>
        </w:rPr>
      </w:pPr>
    </w:p>
    <w:p w14:paraId="1EE57D69" w14:textId="0BD7CA67" w:rsidR="0002275D" w:rsidRPr="002D7191" w:rsidRDefault="0002275D" w:rsidP="0002275D">
      <w:pPr>
        <w:spacing w:after="0" w:line="360" w:lineRule="auto"/>
        <w:jc w:val="both"/>
        <w:rPr>
          <w:rFonts w:ascii="Arial" w:eastAsia="Times New Roman" w:hAnsi="Arial" w:cs="Arial"/>
          <w:kern w:val="0"/>
          <w:lang w:eastAsia="sl-SI"/>
          <w14:ligatures w14:val="none"/>
        </w:rPr>
      </w:pPr>
      <w:r w:rsidRPr="002D7191">
        <w:rPr>
          <w:rFonts w:ascii="Arial" w:eastAsia="Times New Roman" w:hAnsi="Arial" w:cs="Arial"/>
          <w:kern w:val="0"/>
          <w:lang w:eastAsia="sl-SI"/>
          <w14:ligatures w14:val="none"/>
        </w:rPr>
        <w:t>Ces caractéristiques, associées à l</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utilisation de fentes MOLLE standard découpées au laser et de fines sangles PALS de 20</w:t>
      </w:r>
      <w:r w:rsidR="00C07546" w:rsidRPr="002D7191">
        <w:rPr>
          <w:rFonts w:ascii="Arial" w:eastAsia="Times New Roman" w:hAnsi="Arial" w:cs="Arial"/>
          <w:kern w:val="0"/>
          <w:lang w:eastAsia="sl-SI"/>
          <w14:ligatures w14:val="none"/>
        </w:rPr>
        <w:t> </w:t>
      </w:r>
      <w:r w:rsidRPr="002D7191">
        <w:rPr>
          <w:rFonts w:ascii="Arial" w:eastAsia="Times New Roman" w:hAnsi="Arial" w:cs="Arial"/>
          <w:kern w:val="0"/>
          <w:lang w:eastAsia="sl-SI"/>
          <w14:ligatures w14:val="none"/>
        </w:rPr>
        <w:t>mm, garantissent non seulement la fonctionnalité, mais réduisent également le poids des pochettes d</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environ 5 à 10</w:t>
      </w:r>
      <w:r w:rsidR="00C07546" w:rsidRPr="002D7191">
        <w:rPr>
          <w:rFonts w:ascii="Arial" w:eastAsia="Times New Roman" w:hAnsi="Arial" w:cs="Arial"/>
          <w:kern w:val="0"/>
          <w:lang w:eastAsia="sl-SI"/>
          <w14:ligatures w14:val="none"/>
        </w:rPr>
        <w:t> </w:t>
      </w:r>
      <w:r w:rsidRPr="002D7191">
        <w:rPr>
          <w:rFonts w:ascii="Arial" w:eastAsia="Times New Roman" w:hAnsi="Arial" w:cs="Arial"/>
          <w:kern w:val="0"/>
          <w:lang w:eastAsia="sl-SI"/>
          <w14:ligatures w14:val="none"/>
        </w:rPr>
        <w:t>% et permettent un montage plus facile, en particulier sur des systèmes renforcés tels que les ceintures Curv®. L</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avant de ces pochettes est également équipé d</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une sangle MOLLE/PALS standard (20</w:t>
      </w:r>
      <w:r w:rsidR="00C07546" w:rsidRPr="002D7191">
        <w:rPr>
          <w:rFonts w:ascii="Arial" w:eastAsia="Times New Roman" w:hAnsi="Arial" w:cs="Arial"/>
          <w:kern w:val="0"/>
          <w:lang w:eastAsia="sl-SI"/>
          <w14:ligatures w14:val="none"/>
        </w:rPr>
        <w:t> </w:t>
      </w:r>
      <w:r w:rsidRPr="002D7191">
        <w:rPr>
          <w:rFonts w:ascii="Arial" w:eastAsia="Times New Roman" w:hAnsi="Arial" w:cs="Arial"/>
          <w:kern w:val="0"/>
          <w:lang w:eastAsia="sl-SI"/>
          <w14:ligatures w14:val="none"/>
        </w:rPr>
        <w:t>mm) sur tout l</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 xml:space="preserve">avant pour attacher des équipements supplémentaires. </w:t>
      </w:r>
    </w:p>
    <w:p w14:paraId="6508EA74" w14:textId="77777777" w:rsidR="0002275D" w:rsidRPr="002D7191" w:rsidRDefault="0002275D" w:rsidP="0002275D">
      <w:pPr>
        <w:spacing w:after="0" w:line="360" w:lineRule="auto"/>
        <w:jc w:val="both"/>
        <w:rPr>
          <w:rFonts w:ascii="Arial" w:eastAsia="Times New Roman" w:hAnsi="Arial" w:cs="Arial"/>
          <w:kern w:val="0"/>
          <w:lang w:eastAsia="sl-SI"/>
          <w14:ligatures w14:val="none"/>
        </w:rPr>
      </w:pPr>
    </w:p>
    <w:p w14:paraId="719CCC9E" w14:textId="22173EA8" w:rsidR="00C11A8E" w:rsidRPr="002D7191" w:rsidRDefault="0002275D" w:rsidP="0002275D">
      <w:pPr>
        <w:spacing w:after="0" w:line="360" w:lineRule="auto"/>
        <w:jc w:val="both"/>
        <w:rPr>
          <w:rFonts w:ascii="Arial" w:eastAsia="Times New Roman" w:hAnsi="Arial" w:cs="Arial"/>
          <w:kern w:val="0"/>
          <w:lang w:eastAsia="sl-SI"/>
          <w14:ligatures w14:val="none"/>
        </w:rPr>
      </w:pPr>
      <w:r w:rsidRPr="002D7191">
        <w:rPr>
          <w:rFonts w:ascii="Arial" w:eastAsia="Times New Roman" w:hAnsi="Arial" w:cs="Arial"/>
          <w:kern w:val="0"/>
          <w:lang w:eastAsia="sl-SI"/>
          <w14:ligatures w14:val="none"/>
        </w:rPr>
        <w:t>Il est également important de souligner les améliorations que Lindnerhof-Taktik a apportées à la matrice de couleurs pour obtenir une apparence plus attrayante en remplaçant les sangles de couleur unie par des sangles de camouflage assorties en Multicam®, 3fb Flecktarn et 5fb Flecktarn.</w:t>
      </w:r>
    </w:p>
    <w:p w14:paraId="47CC07E6" w14:textId="77777777" w:rsidR="00C11A8E" w:rsidRPr="002D7191" w:rsidRDefault="00C11A8E" w:rsidP="00C11A8E">
      <w:pPr>
        <w:spacing w:after="0" w:line="360" w:lineRule="auto"/>
        <w:jc w:val="both"/>
        <w:rPr>
          <w:rFonts w:ascii="Arial" w:eastAsia="Times New Roman" w:hAnsi="Arial" w:cs="Arial"/>
          <w:kern w:val="0"/>
          <w:lang w:eastAsia="sl-SI"/>
          <w14:ligatures w14:val="none"/>
        </w:rPr>
      </w:pPr>
    </w:p>
    <w:p w14:paraId="747ED8A6" w14:textId="0F5658A0" w:rsidR="00021BE9" w:rsidRPr="002D7191" w:rsidRDefault="00021BE9" w:rsidP="00021BE9">
      <w:pPr>
        <w:spacing w:after="0" w:line="360" w:lineRule="auto"/>
        <w:jc w:val="both"/>
        <w:rPr>
          <w:rFonts w:ascii="Arial" w:eastAsia="Times New Roman" w:hAnsi="Arial" w:cs="Arial"/>
          <w:kern w:val="0"/>
          <w:lang w:eastAsia="sl-SI"/>
          <w14:ligatures w14:val="none"/>
        </w:rPr>
      </w:pPr>
      <w:r w:rsidRPr="002D7191">
        <w:rPr>
          <w:rFonts w:ascii="Arial" w:eastAsia="Times New Roman" w:hAnsi="Arial" w:cs="Arial"/>
          <w:kern w:val="0"/>
          <w:lang w:eastAsia="sl-SI"/>
          <w14:ligatures w14:val="none"/>
        </w:rPr>
        <w:t>Le LT373 Multi-Pouch a une approche légèrement différente puisqu</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il s</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agit plutôt d</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 xml:space="preserve">une pochette supplémentaire pour les systèmes de portage tels que les porte-plaques et les Micro Rigs </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 xml:space="preserve"> ici, il peut être fixé à l</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aide d</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une fermeture auto-agrippante mais peut également être retiré facilement grâce aux boucles à dégagement rapide. La fermeture à glissière sur tout le tour de la pochette permet de l</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ouvrir complètement et donc de l</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utiliser comme pochette médicale.</w:t>
      </w:r>
    </w:p>
    <w:p w14:paraId="414A49E5" w14:textId="77777777" w:rsidR="00021BE9" w:rsidRPr="002D7191" w:rsidRDefault="00021BE9" w:rsidP="00021BE9">
      <w:pPr>
        <w:spacing w:after="0" w:line="360" w:lineRule="auto"/>
        <w:jc w:val="both"/>
        <w:rPr>
          <w:rFonts w:ascii="Arial" w:eastAsia="Times New Roman" w:hAnsi="Arial" w:cs="Arial"/>
          <w:kern w:val="0"/>
          <w:lang w:eastAsia="sl-SI"/>
          <w14:ligatures w14:val="none"/>
        </w:rPr>
      </w:pPr>
    </w:p>
    <w:p w14:paraId="5A01BE1E" w14:textId="6494893E" w:rsidR="00021BE9" w:rsidRPr="002D7191" w:rsidRDefault="00021BE9" w:rsidP="00021BE9">
      <w:pPr>
        <w:spacing w:after="0" w:line="360" w:lineRule="auto"/>
        <w:jc w:val="both"/>
        <w:rPr>
          <w:rFonts w:ascii="Arial" w:eastAsia="Times New Roman" w:hAnsi="Arial" w:cs="Arial"/>
          <w:kern w:val="0"/>
          <w:lang w:eastAsia="sl-SI"/>
          <w14:ligatures w14:val="none"/>
        </w:rPr>
      </w:pPr>
      <w:r w:rsidRPr="002D7191">
        <w:rPr>
          <w:rFonts w:ascii="Arial" w:eastAsia="Times New Roman" w:hAnsi="Arial" w:cs="Arial"/>
          <w:kern w:val="0"/>
          <w:lang w:eastAsia="sl-SI"/>
          <w14:ligatures w14:val="none"/>
        </w:rPr>
        <w:t>Pour en revenir aux similitudes, il existe des caractéristiques communes telles qu</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une sangle d</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ouverture rapide sur le dessus qui permet d</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ouvrir la pochette en une seule fois, des fermetures à glissière inversées et plusieurs boucles supplémentaires à l</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extérieur pour attacher d</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autres équipements. La surface de boucles doublée à l</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 xml:space="preserve">intérieur est une autre </w:t>
      </w:r>
      <w:r w:rsidRPr="002D7191">
        <w:rPr>
          <w:rFonts w:ascii="Arial" w:eastAsia="Times New Roman" w:hAnsi="Arial" w:cs="Arial"/>
          <w:kern w:val="0"/>
          <w:lang w:eastAsia="sl-SI"/>
          <w14:ligatures w14:val="none"/>
        </w:rPr>
        <w:lastRenderedPageBreak/>
        <w:t>caractéristique commune qui constitue la base de l</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utilisation polyvalente des autres nouveaux produits, les Panneaux</w:t>
      </w:r>
      <w:r w:rsidR="00C07546" w:rsidRPr="002D7191">
        <w:rPr>
          <w:rFonts w:ascii="Arial" w:eastAsia="Times New Roman" w:hAnsi="Arial" w:cs="Arial"/>
          <w:kern w:val="0"/>
          <w:lang w:eastAsia="sl-SI"/>
          <w14:ligatures w14:val="none"/>
        </w:rPr>
        <w:t> </w:t>
      </w:r>
      <w:r w:rsidRPr="002D7191">
        <w:rPr>
          <w:rFonts w:ascii="Arial" w:eastAsia="Times New Roman" w:hAnsi="Arial" w:cs="Arial"/>
          <w:kern w:val="0"/>
          <w:lang w:eastAsia="sl-SI"/>
          <w14:ligatures w14:val="none"/>
        </w:rPr>
        <w:t>MX374 et MX375. En version simple ou multiple, c</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est la solution parfaite pour transporter toutes sortes de petits équipements qui doivent être parfaitement organisés et trouver leur place dans les pochettes.</w:t>
      </w:r>
    </w:p>
    <w:p w14:paraId="7ADBB7CF" w14:textId="17F6FBC8" w:rsidR="00C11A8E" w:rsidRPr="002D7191" w:rsidRDefault="00021BE9" w:rsidP="00021BE9">
      <w:pPr>
        <w:spacing w:after="0" w:line="360" w:lineRule="auto"/>
        <w:jc w:val="both"/>
        <w:rPr>
          <w:rFonts w:ascii="Arial" w:eastAsia="Times New Roman" w:hAnsi="Arial" w:cs="Arial"/>
          <w:kern w:val="0"/>
          <w:lang w:eastAsia="sl-SI"/>
          <w14:ligatures w14:val="none"/>
        </w:rPr>
      </w:pPr>
      <w:r w:rsidRPr="002D7191">
        <w:rPr>
          <w:rFonts w:ascii="Arial" w:eastAsia="Times New Roman" w:hAnsi="Arial" w:cs="Arial"/>
          <w:kern w:val="0"/>
          <w:lang w:eastAsia="sl-SI"/>
          <w14:ligatures w14:val="none"/>
        </w:rPr>
        <w:t>Cette nouvelle série de pochettes multiples et de panneaux offre une variété de modèles de tailles, de formes et d</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agencements différents parmi lesquels vous pouvez choisir. Les modèles disponibles sont les suivants</w:t>
      </w:r>
      <w:r w:rsidR="00C07546" w:rsidRPr="002D7191">
        <w:rPr>
          <w:rFonts w:ascii="Arial" w:eastAsia="Times New Roman" w:hAnsi="Arial" w:cs="Arial"/>
          <w:kern w:val="0"/>
          <w:lang w:eastAsia="sl-SI"/>
          <w14:ligatures w14:val="none"/>
        </w:rPr>
        <w:t> </w:t>
      </w:r>
      <w:r w:rsidRPr="002D7191">
        <w:rPr>
          <w:rFonts w:ascii="Arial" w:eastAsia="Times New Roman" w:hAnsi="Arial" w:cs="Arial"/>
          <w:kern w:val="0"/>
          <w:lang w:eastAsia="sl-SI"/>
          <w14:ligatures w14:val="none"/>
        </w:rPr>
        <w:t>:</w:t>
      </w:r>
    </w:p>
    <w:p w14:paraId="3CD4A49C" w14:textId="22865FD0" w:rsidR="003C15CB" w:rsidRPr="002D7191" w:rsidRDefault="003C15CB" w:rsidP="003C15CB">
      <w:pPr>
        <w:numPr>
          <w:ilvl w:val="0"/>
          <w:numId w:val="1"/>
        </w:numPr>
        <w:spacing w:after="0" w:line="360" w:lineRule="auto"/>
        <w:jc w:val="both"/>
        <w:rPr>
          <w:rFonts w:ascii="Arial" w:eastAsia="Times New Roman" w:hAnsi="Arial" w:cs="Arial"/>
          <w:kern w:val="0"/>
          <w:lang w:eastAsia="sl-SI"/>
          <w14:ligatures w14:val="none"/>
        </w:rPr>
      </w:pPr>
      <w:r w:rsidRPr="002D7191">
        <w:rPr>
          <w:rFonts w:ascii="Arial" w:eastAsia="Times New Roman" w:hAnsi="Arial" w:cs="Arial"/>
          <w:kern w:val="0"/>
          <w:lang w:eastAsia="sl-SI"/>
          <w14:ligatures w14:val="none"/>
        </w:rPr>
        <w:t>Pochette multi-usage</w:t>
      </w:r>
      <w:r w:rsidR="00C07546" w:rsidRPr="002D7191">
        <w:rPr>
          <w:rFonts w:ascii="Arial" w:eastAsia="Times New Roman" w:hAnsi="Arial" w:cs="Arial"/>
          <w:kern w:val="0"/>
          <w:lang w:eastAsia="sl-SI"/>
          <w14:ligatures w14:val="none"/>
        </w:rPr>
        <w:t> </w:t>
      </w:r>
      <w:r w:rsidRPr="002D7191">
        <w:rPr>
          <w:rFonts w:ascii="Arial" w:eastAsia="Times New Roman" w:hAnsi="Arial" w:cs="Arial"/>
          <w:kern w:val="0"/>
          <w:lang w:eastAsia="sl-SI"/>
          <w14:ligatures w14:val="none"/>
        </w:rPr>
        <w:t>LT373</w:t>
      </w:r>
    </w:p>
    <w:p w14:paraId="44BBC9CA" w14:textId="2F1D7B66" w:rsidR="003C15CB" w:rsidRPr="002D7191" w:rsidRDefault="003C15CB" w:rsidP="003C15CB">
      <w:pPr>
        <w:numPr>
          <w:ilvl w:val="0"/>
          <w:numId w:val="1"/>
        </w:numPr>
        <w:spacing w:after="0" w:line="360" w:lineRule="auto"/>
        <w:jc w:val="both"/>
        <w:rPr>
          <w:rFonts w:ascii="Arial" w:eastAsia="Times New Roman" w:hAnsi="Arial" w:cs="Arial"/>
          <w:kern w:val="0"/>
          <w:lang w:eastAsia="sl-SI"/>
          <w14:ligatures w14:val="none"/>
        </w:rPr>
      </w:pPr>
      <w:r w:rsidRPr="002D7191">
        <w:rPr>
          <w:rFonts w:ascii="Arial" w:eastAsia="Times New Roman" w:hAnsi="Arial" w:cs="Arial"/>
          <w:kern w:val="0"/>
          <w:lang w:eastAsia="sl-SI"/>
          <w14:ligatures w14:val="none"/>
        </w:rPr>
        <w:t>Pochette multi-usage slim</w:t>
      </w:r>
      <w:r w:rsidR="00C07546" w:rsidRPr="002D7191">
        <w:rPr>
          <w:rFonts w:ascii="Arial" w:eastAsia="Times New Roman" w:hAnsi="Arial" w:cs="Arial"/>
          <w:kern w:val="0"/>
          <w:lang w:eastAsia="sl-SI"/>
          <w14:ligatures w14:val="none"/>
        </w:rPr>
        <w:t> </w:t>
      </w:r>
      <w:r w:rsidRPr="002D7191">
        <w:rPr>
          <w:rFonts w:ascii="Arial" w:eastAsia="Times New Roman" w:hAnsi="Arial" w:cs="Arial"/>
          <w:kern w:val="0"/>
          <w:lang w:eastAsia="sl-SI"/>
          <w14:ligatures w14:val="none"/>
        </w:rPr>
        <w:t>PA109/II</w:t>
      </w:r>
    </w:p>
    <w:p w14:paraId="73393168" w14:textId="271D7EBD" w:rsidR="003C15CB" w:rsidRPr="002D7191" w:rsidRDefault="003C15CB" w:rsidP="003C15CB">
      <w:pPr>
        <w:numPr>
          <w:ilvl w:val="0"/>
          <w:numId w:val="1"/>
        </w:numPr>
        <w:spacing w:after="0" w:line="360" w:lineRule="auto"/>
        <w:jc w:val="both"/>
        <w:rPr>
          <w:rFonts w:ascii="Arial" w:eastAsia="Times New Roman" w:hAnsi="Arial" w:cs="Arial"/>
          <w:kern w:val="0"/>
          <w:lang w:eastAsia="sl-SI"/>
          <w14:ligatures w14:val="none"/>
        </w:rPr>
      </w:pPr>
      <w:r w:rsidRPr="002D7191">
        <w:rPr>
          <w:rFonts w:ascii="Arial" w:eastAsia="Times New Roman" w:hAnsi="Arial" w:cs="Arial"/>
          <w:kern w:val="0"/>
          <w:lang w:eastAsia="sl-SI"/>
          <w14:ligatures w14:val="none"/>
        </w:rPr>
        <w:t>Pochette multi-usage verticale large</w:t>
      </w:r>
      <w:r w:rsidR="00C07546" w:rsidRPr="002D7191">
        <w:rPr>
          <w:rFonts w:ascii="Arial" w:eastAsia="Times New Roman" w:hAnsi="Arial" w:cs="Arial"/>
          <w:kern w:val="0"/>
          <w:lang w:eastAsia="sl-SI"/>
          <w14:ligatures w14:val="none"/>
        </w:rPr>
        <w:t> </w:t>
      </w:r>
      <w:r w:rsidRPr="002D7191">
        <w:rPr>
          <w:rFonts w:ascii="Arial" w:eastAsia="Times New Roman" w:hAnsi="Arial" w:cs="Arial"/>
          <w:kern w:val="0"/>
          <w:lang w:eastAsia="sl-SI"/>
          <w14:ligatures w14:val="none"/>
        </w:rPr>
        <w:t>PA022</w:t>
      </w:r>
    </w:p>
    <w:p w14:paraId="7429599D" w14:textId="100235C2" w:rsidR="003C15CB" w:rsidRPr="002D7191" w:rsidRDefault="003C15CB" w:rsidP="003C15CB">
      <w:pPr>
        <w:numPr>
          <w:ilvl w:val="0"/>
          <w:numId w:val="1"/>
        </w:numPr>
        <w:spacing w:after="0" w:line="360" w:lineRule="auto"/>
        <w:jc w:val="both"/>
        <w:rPr>
          <w:rFonts w:ascii="Arial" w:eastAsia="Times New Roman" w:hAnsi="Arial" w:cs="Arial"/>
          <w:kern w:val="0"/>
          <w:lang w:eastAsia="sl-SI"/>
          <w14:ligatures w14:val="none"/>
        </w:rPr>
      </w:pPr>
      <w:r w:rsidRPr="002D7191">
        <w:rPr>
          <w:rFonts w:ascii="Arial" w:eastAsia="Times New Roman" w:hAnsi="Arial" w:cs="Arial"/>
          <w:kern w:val="0"/>
          <w:lang w:eastAsia="sl-SI"/>
          <w14:ligatures w14:val="none"/>
        </w:rPr>
        <w:t>Pochette multi-usage verticale</w:t>
      </w:r>
      <w:r w:rsidR="00C07546" w:rsidRPr="002D7191">
        <w:rPr>
          <w:rFonts w:ascii="Arial" w:eastAsia="Times New Roman" w:hAnsi="Arial" w:cs="Arial"/>
          <w:kern w:val="0"/>
          <w:lang w:eastAsia="sl-SI"/>
          <w14:ligatures w14:val="none"/>
        </w:rPr>
        <w:t> </w:t>
      </w:r>
      <w:r w:rsidRPr="002D7191">
        <w:rPr>
          <w:rFonts w:ascii="Arial" w:eastAsia="Times New Roman" w:hAnsi="Arial" w:cs="Arial"/>
          <w:kern w:val="0"/>
          <w:lang w:eastAsia="sl-SI"/>
          <w14:ligatures w14:val="none"/>
        </w:rPr>
        <w:t>PA054/II</w:t>
      </w:r>
    </w:p>
    <w:p w14:paraId="715FDF88" w14:textId="6B8F63C4" w:rsidR="003C15CB" w:rsidRPr="002D7191" w:rsidRDefault="003C15CB" w:rsidP="003C15CB">
      <w:pPr>
        <w:numPr>
          <w:ilvl w:val="0"/>
          <w:numId w:val="1"/>
        </w:numPr>
        <w:spacing w:after="0" w:line="360" w:lineRule="auto"/>
        <w:jc w:val="both"/>
        <w:rPr>
          <w:rFonts w:ascii="Arial" w:eastAsia="Times New Roman" w:hAnsi="Arial" w:cs="Arial"/>
          <w:kern w:val="0"/>
          <w:lang w:eastAsia="sl-SI"/>
          <w14:ligatures w14:val="none"/>
        </w:rPr>
      </w:pPr>
      <w:r w:rsidRPr="002D7191">
        <w:rPr>
          <w:rFonts w:ascii="Arial" w:eastAsia="Times New Roman" w:hAnsi="Arial" w:cs="Arial"/>
          <w:kern w:val="0"/>
          <w:lang w:eastAsia="sl-SI"/>
          <w14:ligatures w14:val="none"/>
        </w:rPr>
        <w:t>Pochette multi-usage horizontale large</w:t>
      </w:r>
      <w:r w:rsidR="00C07546" w:rsidRPr="002D7191">
        <w:rPr>
          <w:rFonts w:ascii="Arial" w:eastAsia="Times New Roman" w:hAnsi="Arial" w:cs="Arial"/>
          <w:kern w:val="0"/>
          <w:lang w:eastAsia="sl-SI"/>
          <w14:ligatures w14:val="none"/>
        </w:rPr>
        <w:t> </w:t>
      </w:r>
      <w:r w:rsidRPr="002D7191">
        <w:rPr>
          <w:rFonts w:ascii="Arial" w:eastAsia="Times New Roman" w:hAnsi="Arial" w:cs="Arial"/>
          <w:kern w:val="0"/>
          <w:lang w:eastAsia="sl-SI"/>
          <w14:ligatures w14:val="none"/>
        </w:rPr>
        <w:t>PA023</w:t>
      </w:r>
    </w:p>
    <w:p w14:paraId="060F5C38" w14:textId="6DCB622E" w:rsidR="003C15CB" w:rsidRPr="002D7191" w:rsidRDefault="003C15CB" w:rsidP="003C15CB">
      <w:pPr>
        <w:numPr>
          <w:ilvl w:val="0"/>
          <w:numId w:val="1"/>
        </w:numPr>
        <w:spacing w:after="0" w:line="360" w:lineRule="auto"/>
        <w:jc w:val="both"/>
        <w:rPr>
          <w:rFonts w:ascii="Arial" w:eastAsia="Times New Roman" w:hAnsi="Arial" w:cs="Arial"/>
          <w:kern w:val="0"/>
          <w:lang w:eastAsia="sl-SI"/>
          <w14:ligatures w14:val="none"/>
        </w:rPr>
      </w:pPr>
      <w:r w:rsidRPr="002D7191">
        <w:rPr>
          <w:rFonts w:ascii="Arial" w:eastAsia="Times New Roman" w:hAnsi="Arial" w:cs="Arial"/>
          <w:kern w:val="0"/>
          <w:lang w:eastAsia="sl-SI"/>
          <w14:ligatures w14:val="none"/>
        </w:rPr>
        <w:t>Pochette multi-usage horizontale</w:t>
      </w:r>
      <w:r w:rsidR="00C07546" w:rsidRPr="002D7191">
        <w:rPr>
          <w:rFonts w:ascii="Arial" w:eastAsia="Times New Roman" w:hAnsi="Arial" w:cs="Arial"/>
          <w:kern w:val="0"/>
          <w:lang w:eastAsia="sl-SI"/>
          <w14:ligatures w14:val="none"/>
        </w:rPr>
        <w:t> </w:t>
      </w:r>
      <w:r w:rsidRPr="002D7191">
        <w:rPr>
          <w:rFonts w:ascii="Arial" w:eastAsia="Times New Roman" w:hAnsi="Arial" w:cs="Arial"/>
          <w:kern w:val="0"/>
          <w:lang w:eastAsia="sl-SI"/>
          <w14:ligatures w14:val="none"/>
        </w:rPr>
        <w:t>PA053/II</w:t>
      </w:r>
    </w:p>
    <w:p w14:paraId="165194E8" w14:textId="5FD5A28C" w:rsidR="003C15CB" w:rsidRPr="002D7191" w:rsidRDefault="003C15CB" w:rsidP="003C15CB">
      <w:pPr>
        <w:numPr>
          <w:ilvl w:val="0"/>
          <w:numId w:val="1"/>
        </w:numPr>
        <w:spacing w:after="0" w:line="360" w:lineRule="auto"/>
        <w:jc w:val="both"/>
        <w:rPr>
          <w:rFonts w:ascii="Arial" w:eastAsia="Times New Roman" w:hAnsi="Arial" w:cs="Arial"/>
          <w:kern w:val="0"/>
          <w:lang w:eastAsia="sl-SI"/>
          <w14:ligatures w14:val="none"/>
        </w:rPr>
      </w:pPr>
      <w:r w:rsidRPr="002D7191">
        <w:rPr>
          <w:rFonts w:ascii="Arial" w:eastAsia="Times New Roman" w:hAnsi="Arial" w:cs="Arial"/>
          <w:kern w:val="0"/>
          <w:lang w:eastAsia="sl-SI"/>
          <w14:ligatures w14:val="none"/>
        </w:rPr>
        <w:t>Panneau détachable simple</w:t>
      </w:r>
      <w:r w:rsidR="00C07546" w:rsidRPr="002D7191">
        <w:rPr>
          <w:rFonts w:ascii="Arial" w:eastAsia="Times New Roman" w:hAnsi="Arial" w:cs="Arial"/>
          <w:kern w:val="0"/>
          <w:lang w:eastAsia="sl-SI"/>
          <w14:ligatures w14:val="none"/>
        </w:rPr>
        <w:t> </w:t>
      </w:r>
      <w:r w:rsidRPr="002D7191">
        <w:rPr>
          <w:rFonts w:ascii="Arial" w:eastAsia="Times New Roman" w:hAnsi="Arial" w:cs="Arial"/>
          <w:kern w:val="0"/>
          <w:lang w:eastAsia="sl-SI"/>
          <w14:ligatures w14:val="none"/>
        </w:rPr>
        <w:t>MX374</w:t>
      </w:r>
    </w:p>
    <w:p w14:paraId="231415C7" w14:textId="5153F9CB" w:rsidR="00C11A8E" w:rsidRPr="002D7191" w:rsidRDefault="003C15CB" w:rsidP="003C15CB">
      <w:pPr>
        <w:numPr>
          <w:ilvl w:val="0"/>
          <w:numId w:val="1"/>
        </w:numPr>
        <w:spacing w:after="0" w:line="360" w:lineRule="auto"/>
        <w:jc w:val="both"/>
        <w:rPr>
          <w:rFonts w:ascii="Arial" w:eastAsia="Times New Roman" w:hAnsi="Arial" w:cs="Arial"/>
          <w:kern w:val="0"/>
          <w:lang w:eastAsia="sl-SI"/>
          <w14:ligatures w14:val="none"/>
        </w:rPr>
      </w:pPr>
      <w:r w:rsidRPr="002D7191">
        <w:rPr>
          <w:rFonts w:ascii="Arial" w:eastAsia="Times New Roman" w:hAnsi="Arial" w:cs="Arial"/>
          <w:kern w:val="0"/>
          <w:lang w:eastAsia="sl-SI"/>
          <w14:ligatures w14:val="none"/>
        </w:rPr>
        <w:t>Panneau détachable multi-usage</w:t>
      </w:r>
      <w:r w:rsidR="00C07546" w:rsidRPr="002D7191">
        <w:rPr>
          <w:rFonts w:ascii="Arial" w:eastAsia="Times New Roman" w:hAnsi="Arial" w:cs="Arial"/>
          <w:kern w:val="0"/>
          <w:lang w:eastAsia="sl-SI"/>
          <w14:ligatures w14:val="none"/>
        </w:rPr>
        <w:t> </w:t>
      </w:r>
      <w:r w:rsidRPr="002D7191">
        <w:rPr>
          <w:rFonts w:ascii="Arial" w:eastAsia="Times New Roman" w:hAnsi="Arial" w:cs="Arial"/>
          <w:kern w:val="0"/>
          <w:lang w:eastAsia="sl-SI"/>
          <w14:ligatures w14:val="none"/>
        </w:rPr>
        <w:t>MX375</w:t>
      </w:r>
    </w:p>
    <w:p w14:paraId="5E93C328" w14:textId="77777777" w:rsidR="00C11A8E" w:rsidRPr="002D7191" w:rsidRDefault="00C11A8E" w:rsidP="00C11A8E">
      <w:pPr>
        <w:spacing w:after="0" w:line="360" w:lineRule="auto"/>
        <w:ind w:left="720"/>
        <w:jc w:val="both"/>
        <w:rPr>
          <w:rFonts w:ascii="Arial" w:eastAsia="Times New Roman" w:hAnsi="Arial" w:cs="Arial"/>
          <w:kern w:val="0"/>
          <w:lang w:eastAsia="sl-SI"/>
          <w14:ligatures w14:val="none"/>
        </w:rPr>
      </w:pPr>
    </w:p>
    <w:p w14:paraId="54943514" w14:textId="3F6DD554" w:rsidR="00C11A8E" w:rsidRPr="002D7191" w:rsidRDefault="003C15CB" w:rsidP="00C11A8E">
      <w:pPr>
        <w:spacing w:after="0" w:line="360" w:lineRule="auto"/>
        <w:jc w:val="both"/>
        <w:rPr>
          <w:rFonts w:ascii="Arial" w:eastAsia="Times New Roman" w:hAnsi="Arial" w:cs="Arial"/>
          <w:kern w:val="0"/>
          <w:lang w:eastAsia="sl-SI"/>
          <w14:ligatures w14:val="none"/>
        </w:rPr>
      </w:pPr>
      <w:r w:rsidRPr="002D7191">
        <w:rPr>
          <w:rFonts w:ascii="Arial" w:eastAsia="Times New Roman" w:hAnsi="Arial" w:cs="Arial"/>
          <w:kern w:val="0"/>
          <w:lang w:eastAsia="sl-SI"/>
          <w14:ligatures w14:val="none"/>
        </w:rPr>
        <w:t>Découvrez dès aujourd</w:t>
      </w:r>
      <w:r w:rsidR="00C07546" w:rsidRPr="002D7191">
        <w:rPr>
          <w:rFonts w:ascii="Arial" w:eastAsia="Times New Roman" w:hAnsi="Arial" w:cs="Arial"/>
          <w:kern w:val="0"/>
          <w:lang w:eastAsia="sl-SI"/>
          <w14:ligatures w14:val="none"/>
        </w:rPr>
        <w:t>’</w:t>
      </w:r>
      <w:r w:rsidRPr="002D7191">
        <w:rPr>
          <w:rFonts w:ascii="Arial" w:eastAsia="Times New Roman" w:hAnsi="Arial" w:cs="Arial"/>
          <w:kern w:val="0"/>
          <w:lang w:eastAsia="sl-SI"/>
          <w14:ligatures w14:val="none"/>
        </w:rPr>
        <w:t>hui les derniers produits de Lindnerhof Taktik et profitez de leurs caractéristiques améliorées et de leur design moderne.</w:t>
      </w:r>
    </w:p>
    <w:p w14:paraId="4CF977E4" w14:textId="77777777" w:rsidR="005D1A1B" w:rsidRPr="002D7191" w:rsidRDefault="005D1A1B" w:rsidP="00C11A8E">
      <w:pPr>
        <w:spacing w:after="0" w:line="360" w:lineRule="auto"/>
        <w:jc w:val="both"/>
        <w:rPr>
          <w:rFonts w:ascii="Arial" w:hAnsi="Arial" w:cs="Arial"/>
        </w:rPr>
      </w:pPr>
    </w:p>
    <w:p w14:paraId="678FAD38" w14:textId="77777777" w:rsidR="003C15CB" w:rsidRPr="002D7191" w:rsidRDefault="003C15CB" w:rsidP="003C15CB">
      <w:pPr>
        <w:spacing w:after="0" w:line="360" w:lineRule="auto"/>
        <w:jc w:val="both"/>
        <w:rPr>
          <w:rFonts w:ascii="Arial" w:hAnsi="Arial" w:cs="Arial"/>
          <w:b/>
          <w:bCs/>
          <w:i/>
          <w:iCs/>
        </w:rPr>
      </w:pPr>
      <w:r w:rsidRPr="002D7191">
        <w:rPr>
          <w:rFonts w:ascii="Arial" w:hAnsi="Arial" w:cs="Arial"/>
          <w:b/>
          <w:bCs/>
          <w:i/>
          <w:iCs/>
        </w:rPr>
        <w:t>À propos de Lindnerhof :</w:t>
      </w:r>
    </w:p>
    <w:p w14:paraId="0DF52486" w14:textId="77777777" w:rsidR="003C15CB" w:rsidRPr="002D7191" w:rsidRDefault="003C15CB" w:rsidP="003C15CB">
      <w:pPr>
        <w:spacing w:after="0" w:line="360" w:lineRule="auto"/>
        <w:jc w:val="both"/>
        <w:rPr>
          <w:rFonts w:ascii="Arial" w:hAnsi="Arial" w:cs="Arial"/>
          <w:i/>
          <w:iCs/>
        </w:rPr>
      </w:pPr>
      <w:r w:rsidRPr="002D7191">
        <w:rPr>
          <w:rFonts w:ascii="Arial" w:hAnsi="Arial" w:cs="Arial"/>
          <w:i/>
          <w:iCs/>
        </w:rPr>
        <w:t>Née de l’expérience du champ de bataille, Lindnerhof a été fondée par un soldat des forces spéciales allemandes avec un engagement sans relâche pour développer des équipements tactiques améliorant les performances. Aujourd’hui, l’objectif est le même qu’au début : cultiver et maintenir des relations de travail étroites avec les unités d’élite. Lindnerhof complète les capacités de Mehler Systems en fournissant des solutions de portage modulaires, fonctionnelles et de haute qualité, adaptées spécifiquement aux missions tactiques. Conçus pour les forces spéciales, le personnel militaire et les forces de l’ordre, ces produits privilégient l’accès rapide à l’équipement transporté, la possibilité d’une personnalisation poussée et la fourniture de l’aide dont les opérateurs ont besoin pour être parfaitement organisés et rapides.</w:t>
      </w:r>
    </w:p>
    <w:p w14:paraId="1086E0BB" w14:textId="77777777" w:rsidR="003C15CB" w:rsidRPr="002D7191" w:rsidRDefault="003C15CB" w:rsidP="003C15CB">
      <w:pPr>
        <w:spacing w:after="0" w:line="360" w:lineRule="auto"/>
        <w:jc w:val="both"/>
        <w:rPr>
          <w:rFonts w:ascii="Arial" w:hAnsi="Arial" w:cs="Arial"/>
          <w:i/>
          <w:iCs/>
        </w:rPr>
      </w:pPr>
    </w:p>
    <w:p w14:paraId="21681451" w14:textId="77777777" w:rsidR="003C15CB" w:rsidRPr="002D7191" w:rsidRDefault="003C15CB" w:rsidP="003C15CB">
      <w:pPr>
        <w:spacing w:after="0" w:line="360" w:lineRule="auto"/>
        <w:jc w:val="both"/>
        <w:rPr>
          <w:rFonts w:ascii="Arial" w:hAnsi="Arial" w:cs="Arial"/>
          <w:b/>
          <w:bCs/>
        </w:rPr>
      </w:pPr>
      <w:r w:rsidRPr="002D7191">
        <w:rPr>
          <w:rFonts w:ascii="Arial" w:hAnsi="Arial" w:cs="Arial"/>
          <w:b/>
          <w:bCs/>
        </w:rPr>
        <w:t>Contact presse :</w:t>
      </w:r>
    </w:p>
    <w:p w14:paraId="30E02B9D" w14:textId="77777777" w:rsidR="003C15CB" w:rsidRPr="002D7191" w:rsidRDefault="003C15CB" w:rsidP="003C15CB">
      <w:pPr>
        <w:spacing w:after="0" w:line="360" w:lineRule="auto"/>
        <w:jc w:val="both"/>
        <w:rPr>
          <w:rFonts w:ascii="Arial" w:hAnsi="Arial" w:cs="Arial"/>
        </w:rPr>
      </w:pPr>
      <w:r w:rsidRPr="002D7191">
        <w:rPr>
          <w:rFonts w:ascii="Arial" w:hAnsi="Arial" w:cs="Arial"/>
        </w:rPr>
        <w:t>Maximilian Di Matteo</w:t>
      </w:r>
    </w:p>
    <w:p w14:paraId="22F5E4C1" w14:textId="77777777" w:rsidR="003C15CB" w:rsidRPr="002D7191" w:rsidRDefault="003C15CB" w:rsidP="003C15CB">
      <w:pPr>
        <w:spacing w:after="0" w:line="360" w:lineRule="auto"/>
        <w:jc w:val="both"/>
        <w:rPr>
          <w:rFonts w:ascii="Arial" w:hAnsi="Arial" w:cs="Arial"/>
        </w:rPr>
      </w:pPr>
      <w:r w:rsidRPr="002D7191">
        <w:rPr>
          <w:rFonts w:ascii="Arial" w:hAnsi="Arial" w:cs="Arial"/>
        </w:rPr>
        <w:t>Responsable de la marque</w:t>
      </w:r>
    </w:p>
    <w:p w14:paraId="4E5574DD" w14:textId="77777777" w:rsidR="003C15CB" w:rsidRPr="002D7191" w:rsidRDefault="002D7191" w:rsidP="003C15CB">
      <w:pPr>
        <w:spacing w:after="0" w:line="360" w:lineRule="auto"/>
        <w:jc w:val="both"/>
        <w:rPr>
          <w:rFonts w:ascii="Arial" w:hAnsi="Arial" w:cs="Arial"/>
        </w:rPr>
      </w:pPr>
      <w:hyperlink r:id="rId7" w:history="1">
        <w:r w:rsidR="003C15CB" w:rsidRPr="002D7191">
          <w:rPr>
            <w:rStyle w:val="Hiperpovezava"/>
            <w:rFonts w:ascii="Arial" w:hAnsi="Arial" w:cs="Arial"/>
          </w:rPr>
          <w:t>maximilian.dimatteo@mehler-systems.com</w:t>
        </w:r>
      </w:hyperlink>
      <w:r w:rsidR="003C15CB" w:rsidRPr="002D7191">
        <w:rPr>
          <w:rFonts w:ascii="Arial" w:hAnsi="Arial" w:cs="Arial"/>
        </w:rPr>
        <w:t xml:space="preserve"> </w:t>
      </w:r>
    </w:p>
    <w:p w14:paraId="32B9E35D" w14:textId="50F524C0" w:rsidR="00C11A8E" w:rsidRPr="002D7191" w:rsidRDefault="00C11A8E" w:rsidP="003C15CB">
      <w:pPr>
        <w:spacing w:after="0" w:line="360" w:lineRule="auto"/>
        <w:jc w:val="both"/>
        <w:rPr>
          <w:rFonts w:ascii="Arial" w:hAnsi="Arial" w:cs="Arial"/>
        </w:rPr>
      </w:pPr>
    </w:p>
    <w:sectPr w:rsidR="00C11A8E" w:rsidRPr="002D71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4F518" w14:textId="77777777" w:rsidR="00B124E7" w:rsidRDefault="00B124E7" w:rsidP="00C07546">
      <w:pPr>
        <w:spacing w:after="0" w:line="240" w:lineRule="auto"/>
      </w:pPr>
      <w:r>
        <w:separator/>
      </w:r>
    </w:p>
  </w:endnote>
  <w:endnote w:type="continuationSeparator" w:id="0">
    <w:p w14:paraId="5F2607A7" w14:textId="77777777" w:rsidR="00B124E7" w:rsidRDefault="00B124E7" w:rsidP="00C0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1B078" w14:textId="77777777" w:rsidR="00B124E7" w:rsidRDefault="00B124E7" w:rsidP="00C07546">
      <w:pPr>
        <w:spacing w:after="0" w:line="240" w:lineRule="auto"/>
      </w:pPr>
      <w:r>
        <w:separator/>
      </w:r>
    </w:p>
  </w:footnote>
  <w:footnote w:type="continuationSeparator" w:id="0">
    <w:p w14:paraId="7C87AE07" w14:textId="77777777" w:rsidR="00B124E7" w:rsidRDefault="00B124E7" w:rsidP="00C07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575848"/>
    <w:multiLevelType w:val="multilevel"/>
    <w:tmpl w:val="2CB6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369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8E"/>
    <w:rsid w:val="00021BE9"/>
    <w:rsid w:val="0002275D"/>
    <w:rsid w:val="002D7191"/>
    <w:rsid w:val="003C15CB"/>
    <w:rsid w:val="005D1A1B"/>
    <w:rsid w:val="008A7451"/>
    <w:rsid w:val="00AA2F51"/>
    <w:rsid w:val="00B124E7"/>
    <w:rsid w:val="00B80B00"/>
    <w:rsid w:val="00C07546"/>
    <w:rsid w:val="00C11A8E"/>
    <w:rsid w:val="00C761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BC5A0"/>
  <w15:chartTrackingRefBased/>
  <w15:docId w15:val="{A2B87E74-E0FA-4D4D-B50C-07617EAA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11A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unhideWhenUsed/>
    <w:qFormat/>
    <w:rsid w:val="00C11A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C11A8E"/>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C11A8E"/>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C11A8E"/>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C11A8E"/>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C11A8E"/>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C11A8E"/>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C11A8E"/>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11A8E"/>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rsid w:val="00C11A8E"/>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C11A8E"/>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C11A8E"/>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C11A8E"/>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C11A8E"/>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C11A8E"/>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C11A8E"/>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C11A8E"/>
    <w:rPr>
      <w:rFonts w:eastAsiaTheme="majorEastAsia" w:cstheme="majorBidi"/>
      <w:color w:val="272727" w:themeColor="text1" w:themeTint="D8"/>
    </w:rPr>
  </w:style>
  <w:style w:type="paragraph" w:styleId="Naslov">
    <w:name w:val="Title"/>
    <w:basedOn w:val="Navaden"/>
    <w:next w:val="Navaden"/>
    <w:link w:val="NaslovZnak"/>
    <w:uiPriority w:val="10"/>
    <w:qFormat/>
    <w:rsid w:val="00C11A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C11A8E"/>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C11A8E"/>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C11A8E"/>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C11A8E"/>
    <w:pPr>
      <w:spacing w:before="160"/>
      <w:jc w:val="center"/>
    </w:pPr>
    <w:rPr>
      <w:i/>
      <w:iCs/>
      <w:color w:val="404040" w:themeColor="text1" w:themeTint="BF"/>
    </w:rPr>
  </w:style>
  <w:style w:type="character" w:customStyle="1" w:styleId="CitatZnak">
    <w:name w:val="Citat Znak"/>
    <w:basedOn w:val="Privzetapisavaodstavka"/>
    <w:link w:val="Citat"/>
    <w:uiPriority w:val="29"/>
    <w:rsid w:val="00C11A8E"/>
    <w:rPr>
      <w:i/>
      <w:iCs/>
      <w:color w:val="404040" w:themeColor="text1" w:themeTint="BF"/>
    </w:rPr>
  </w:style>
  <w:style w:type="paragraph" w:styleId="Odstavekseznama">
    <w:name w:val="List Paragraph"/>
    <w:basedOn w:val="Navaden"/>
    <w:uiPriority w:val="34"/>
    <w:qFormat/>
    <w:rsid w:val="00C11A8E"/>
    <w:pPr>
      <w:ind w:left="720"/>
      <w:contextualSpacing/>
    </w:pPr>
  </w:style>
  <w:style w:type="character" w:styleId="Intenzivenpoudarek">
    <w:name w:val="Intense Emphasis"/>
    <w:basedOn w:val="Privzetapisavaodstavka"/>
    <w:uiPriority w:val="21"/>
    <w:qFormat/>
    <w:rsid w:val="00C11A8E"/>
    <w:rPr>
      <w:i/>
      <w:iCs/>
      <w:color w:val="0F4761" w:themeColor="accent1" w:themeShade="BF"/>
    </w:rPr>
  </w:style>
  <w:style w:type="paragraph" w:styleId="Intenzivencitat">
    <w:name w:val="Intense Quote"/>
    <w:basedOn w:val="Navaden"/>
    <w:next w:val="Navaden"/>
    <w:link w:val="IntenzivencitatZnak"/>
    <w:uiPriority w:val="30"/>
    <w:qFormat/>
    <w:rsid w:val="00C11A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C11A8E"/>
    <w:rPr>
      <w:i/>
      <w:iCs/>
      <w:color w:val="0F4761" w:themeColor="accent1" w:themeShade="BF"/>
    </w:rPr>
  </w:style>
  <w:style w:type="character" w:styleId="Intenzivensklic">
    <w:name w:val="Intense Reference"/>
    <w:basedOn w:val="Privzetapisavaodstavka"/>
    <w:uiPriority w:val="32"/>
    <w:qFormat/>
    <w:rsid w:val="00C11A8E"/>
    <w:rPr>
      <w:b/>
      <w:bCs/>
      <w:smallCaps/>
      <w:color w:val="0F4761" w:themeColor="accent1" w:themeShade="BF"/>
      <w:spacing w:val="5"/>
    </w:rPr>
  </w:style>
  <w:style w:type="paragraph" w:styleId="Navadensplet">
    <w:name w:val="Normal (Web)"/>
    <w:basedOn w:val="Navaden"/>
    <w:uiPriority w:val="99"/>
    <w:semiHidden/>
    <w:unhideWhenUsed/>
    <w:rsid w:val="00C11A8E"/>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Krepko">
    <w:name w:val="Strong"/>
    <w:basedOn w:val="Privzetapisavaodstavka"/>
    <w:uiPriority w:val="22"/>
    <w:qFormat/>
    <w:rsid w:val="00C11A8E"/>
    <w:rPr>
      <w:b/>
      <w:bCs/>
    </w:rPr>
  </w:style>
  <w:style w:type="character" w:styleId="Hiperpovezava">
    <w:name w:val="Hyperlink"/>
    <w:basedOn w:val="Privzetapisavaodstavka"/>
    <w:uiPriority w:val="99"/>
    <w:unhideWhenUsed/>
    <w:rsid w:val="00C11A8E"/>
    <w:rPr>
      <w:color w:val="467886" w:themeColor="hyperlink"/>
      <w:u w:val="single"/>
    </w:rPr>
  </w:style>
  <w:style w:type="character" w:styleId="Nerazreenaomemba">
    <w:name w:val="Unresolved Mention"/>
    <w:basedOn w:val="Privzetapisavaodstavka"/>
    <w:uiPriority w:val="99"/>
    <w:semiHidden/>
    <w:unhideWhenUsed/>
    <w:rsid w:val="00C11A8E"/>
    <w:rPr>
      <w:color w:val="605E5C"/>
      <w:shd w:val="clear" w:color="auto" w:fill="E1DFDD"/>
    </w:rPr>
  </w:style>
  <w:style w:type="paragraph" w:styleId="Glava">
    <w:name w:val="header"/>
    <w:basedOn w:val="Navaden"/>
    <w:link w:val="GlavaZnak"/>
    <w:uiPriority w:val="99"/>
    <w:unhideWhenUsed/>
    <w:rsid w:val="00C07546"/>
    <w:pPr>
      <w:tabs>
        <w:tab w:val="center" w:pos="4513"/>
        <w:tab w:val="right" w:pos="9026"/>
      </w:tabs>
      <w:spacing w:after="0" w:line="240" w:lineRule="auto"/>
    </w:pPr>
  </w:style>
  <w:style w:type="character" w:customStyle="1" w:styleId="GlavaZnak">
    <w:name w:val="Glava Znak"/>
    <w:basedOn w:val="Privzetapisavaodstavka"/>
    <w:link w:val="Glava"/>
    <w:uiPriority w:val="99"/>
    <w:rsid w:val="00C07546"/>
  </w:style>
  <w:style w:type="paragraph" w:styleId="Noga">
    <w:name w:val="footer"/>
    <w:basedOn w:val="Navaden"/>
    <w:link w:val="NogaZnak"/>
    <w:uiPriority w:val="99"/>
    <w:unhideWhenUsed/>
    <w:rsid w:val="00C07546"/>
    <w:pPr>
      <w:tabs>
        <w:tab w:val="center" w:pos="4513"/>
        <w:tab w:val="right" w:pos="9026"/>
      </w:tabs>
      <w:spacing w:after="0" w:line="240" w:lineRule="auto"/>
    </w:pPr>
  </w:style>
  <w:style w:type="character" w:customStyle="1" w:styleId="NogaZnak">
    <w:name w:val="Noga Znak"/>
    <w:basedOn w:val="Privzetapisavaodstavka"/>
    <w:link w:val="Noga"/>
    <w:uiPriority w:val="99"/>
    <w:rsid w:val="00C0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5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ximilian.dimatteo@mehler-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3751</Characters>
  <Application>Microsoft Office Word</Application>
  <DocSecurity>0</DocSecurity>
  <Lines>71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Brankovič</dc:creator>
  <cp:keywords/>
  <dc:description/>
  <cp:lastModifiedBy>Marina Brankovič</cp:lastModifiedBy>
  <cp:revision>2</cp:revision>
  <dcterms:created xsi:type="dcterms:W3CDTF">2024-06-14T13:26:00Z</dcterms:created>
  <dcterms:modified xsi:type="dcterms:W3CDTF">2024-06-14T13:26:00Z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8e62d641-824b-4c44-bb44-da1510a7fa1d</vt:lpwstr>
  </property>
</Properties>
</file>