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BC98" w14:textId="77777777" w:rsidR="008F6731" w:rsidRPr="008F6731" w:rsidRDefault="008F6731" w:rsidP="008F6731">
      <w:pPr>
        <w:spacing w:after="0" w:line="360" w:lineRule="auto"/>
        <w:jc w:val="both"/>
        <w:rPr>
          <w:rFonts w:ascii="Arial" w:hAnsi="Arial" w:cs="Arial"/>
          <w:b/>
          <w:bCs/>
        </w:rPr>
      </w:pPr>
      <w:r w:rsidRPr="008F6731">
        <w:rPr>
          <w:rFonts w:ascii="Arial" w:hAnsi="Arial" w:cs="Arial"/>
          <w:b/>
          <w:bCs/>
        </w:rPr>
        <w:t>Voici enfin le MX042, le nouveau porte-plaque complet de Lindnerhof</w:t>
      </w:r>
    </w:p>
    <w:p w14:paraId="57BFE2DE" w14:textId="77777777" w:rsidR="008F6731" w:rsidRPr="008F6731" w:rsidRDefault="008F6731" w:rsidP="008F6731">
      <w:pPr>
        <w:spacing w:after="0" w:line="360" w:lineRule="auto"/>
        <w:jc w:val="both"/>
        <w:rPr>
          <w:rFonts w:ascii="Arial" w:hAnsi="Arial" w:cs="Arial"/>
          <w:b/>
          <w:bCs/>
        </w:rPr>
      </w:pPr>
    </w:p>
    <w:p w14:paraId="776F3BB5" w14:textId="77777777" w:rsidR="008F6731" w:rsidRPr="008F6731" w:rsidRDefault="008F6731" w:rsidP="008F6731">
      <w:pPr>
        <w:spacing w:after="0" w:line="360" w:lineRule="auto"/>
        <w:jc w:val="both"/>
        <w:rPr>
          <w:rFonts w:ascii="Arial" w:hAnsi="Arial" w:cs="Arial"/>
          <w:b/>
          <w:bCs/>
        </w:rPr>
      </w:pPr>
      <w:r w:rsidRPr="008F6731">
        <w:rPr>
          <w:rFonts w:ascii="Arial" w:hAnsi="Arial" w:cs="Arial"/>
          <w:b/>
          <w:bCs/>
        </w:rPr>
        <w:t>LENGGRIES, ALLEMAGNE (04.04.2024)</w:t>
      </w:r>
    </w:p>
    <w:p w14:paraId="01527F86" w14:textId="77777777" w:rsidR="008F6731" w:rsidRPr="008F6731" w:rsidRDefault="008F6731" w:rsidP="008F6731">
      <w:pPr>
        <w:spacing w:after="0" w:line="360" w:lineRule="auto"/>
        <w:jc w:val="both"/>
        <w:rPr>
          <w:rFonts w:ascii="Arial" w:hAnsi="Arial" w:cs="Arial"/>
        </w:rPr>
      </w:pPr>
    </w:p>
    <w:p w14:paraId="54F2F964" w14:textId="6DD06673" w:rsidR="008F6731" w:rsidRPr="008F6731" w:rsidRDefault="008F6731" w:rsidP="008F6731">
      <w:pPr>
        <w:spacing w:after="0" w:line="360" w:lineRule="auto"/>
        <w:jc w:val="both"/>
        <w:rPr>
          <w:rFonts w:ascii="Arial" w:hAnsi="Arial" w:cs="Arial"/>
        </w:rPr>
      </w:pPr>
      <w:r w:rsidRPr="008F6731">
        <w:rPr>
          <w:rFonts w:ascii="Arial" w:hAnsi="Arial" w:cs="Arial"/>
        </w:rPr>
        <w:t>Lindnerhof-Taktik a présenté aujourd</w:t>
      </w:r>
      <w:r w:rsidR="00145E4E">
        <w:rPr>
          <w:rFonts w:ascii="Arial" w:hAnsi="Arial" w:cs="Arial"/>
        </w:rPr>
        <w:t>’</w:t>
      </w:r>
      <w:r w:rsidRPr="008F6731">
        <w:rPr>
          <w:rFonts w:ascii="Arial" w:hAnsi="Arial" w:cs="Arial"/>
        </w:rPr>
        <w:t>hui le nouveau porte-plaque</w:t>
      </w:r>
      <w:r w:rsidR="00145E4E">
        <w:rPr>
          <w:rFonts w:ascii="Arial" w:hAnsi="Arial" w:cs="Arial"/>
        </w:rPr>
        <w:t> </w:t>
      </w:r>
      <w:r w:rsidRPr="008F6731">
        <w:rPr>
          <w:rFonts w:ascii="Arial" w:hAnsi="Arial" w:cs="Arial"/>
        </w:rPr>
        <w:t>MX042, la version</w:t>
      </w:r>
      <w:r w:rsidR="00145E4E">
        <w:rPr>
          <w:rFonts w:ascii="Arial" w:hAnsi="Arial" w:cs="Arial"/>
        </w:rPr>
        <w:t> </w:t>
      </w:r>
      <w:r w:rsidRPr="008F6731">
        <w:rPr>
          <w:rFonts w:ascii="Arial" w:hAnsi="Arial" w:cs="Arial"/>
        </w:rPr>
        <w:t>MX découpée au laser du célèbre LT042/Il.</w:t>
      </w:r>
    </w:p>
    <w:p w14:paraId="085656A3" w14:textId="77777777" w:rsidR="008F6731" w:rsidRPr="008F6731" w:rsidRDefault="008F6731" w:rsidP="008F6731">
      <w:pPr>
        <w:spacing w:after="0" w:line="360" w:lineRule="auto"/>
        <w:jc w:val="both"/>
        <w:rPr>
          <w:rFonts w:ascii="Arial" w:hAnsi="Arial" w:cs="Arial"/>
        </w:rPr>
      </w:pPr>
    </w:p>
    <w:p w14:paraId="734659F8" w14:textId="718180A9" w:rsidR="008F6731" w:rsidRPr="008F6731" w:rsidRDefault="008F6731" w:rsidP="008F6731">
      <w:pPr>
        <w:spacing w:after="0" w:line="360" w:lineRule="auto"/>
        <w:jc w:val="both"/>
        <w:rPr>
          <w:rFonts w:ascii="Arial" w:hAnsi="Arial" w:cs="Arial"/>
        </w:rPr>
      </w:pPr>
      <w:r w:rsidRPr="008F6731">
        <w:rPr>
          <w:rFonts w:ascii="Arial" w:hAnsi="Arial" w:cs="Arial"/>
        </w:rPr>
        <w:t>Ce nouveau porte-plaque est le pendant</w:t>
      </w:r>
      <w:r w:rsidR="00145E4E">
        <w:rPr>
          <w:rFonts w:ascii="Arial" w:hAnsi="Arial" w:cs="Arial"/>
        </w:rPr>
        <w:t> </w:t>
      </w:r>
      <w:r w:rsidRPr="008F6731">
        <w:rPr>
          <w:rFonts w:ascii="Arial" w:hAnsi="Arial" w:cs="Arial"/>
        </w:rPr>
        <w:t>MX du célèbre LT042/Il, c</w:t>
      </w:r>
      <w:r w:rsidR="00145E4E">
        <w:rPr>
          <w:rFonts w:ascii="Arial" w:hAnsi="Arial" w:cs="Arial"/>
        </w:rPr>
        <w:t>’</w:t>
      </w:r>
      <w:r w:rsidRPr="008F6731">
        <w:rPr>
          <w:rFonts w:ascii="Arial" w:hAnsi="Arial" w:cs="Arial"/>
        </w:rPr>
        <w:t>est pourquoi le laminé</w:t>
      </w:r>
      <w:r w:rsidR="00145E4E">
        <w:rPr>
          <w:rFonts w:ascii="Arial" w:hAnsi="Arial" w:cs="Arial"/>
        </w:rPr>
        <w:t> </w:t>
      </w:r>
      <w:r w:rsidRPr="008F6731">
        <w:rPr>
          <w:rFonts w:ascii="Arial" w:hAnsi="Arial" w:cs="Arial"/>
        </w:rPr>
        <w:t>MX spécialement développé est utilisé comme matériau principal au lieu du tissu Cordura conventionnel, avec des fentes MOLLE découpées au laser pour une faible absorption d</w:t>
      </w:r>
      <w:r w:rsidR="00145E4E">
        <w:rPr>
          <w:rFonts w:ascii="Arial" w:hAnsi="Arial" w:cs="Arial"/>
        </w:rPr>
        <w:t>’</w:t>
      </w:r>
      <w:r w:rsidRPr="008F6731">
        <w:rPr>
          <w:rFonts w:ascii="Arial" w:hAnsi="Arial" w:cs="Arial"/>
        </w:rPr>
        <w:t>eau.</w:t>
      </w:r>
    </w:p>
    <w:p w14:paraId="6CF6661E" w14:textId="77777777" w:rsidR="008F6731" w:rsidRPr="008F6731" w:rsidRDefault="008F6731" w:rsidP="008F6731">
      <w:pPr>
        <w:spacing w:after="0" w:line="360" w:lineRule="auto"/>
        <w:jc w:val="both"/>
        <w:rPr>
          <w:rFonts w:ascii="Arial" w:hAnsi="Arial" w:cs="Arial"/>
        </w:rPr>
      </w:pPr>
    </w:p>
    <w:p w14:paraId="43B883CF" w14:textId="096F7C6D" w:rsidR="008F6731" w:rsidRPr="008F6731" w:rsidRDefault="008F6731" w:rsidP="008F6731">
      <w:pPr>
        <w:spacing w:after="0" w:line="360" w:lineRule="auto"/>
        <w:jc w:val="both"/>
        <w:rPr>
          <w:rFonts w:ascii="Arial" w:hAnsi="Arial" w:cs="Arial"/>
        </w:rPr>
      </w:pPr>
      <w:r w:rsidRPr="008F6731">
        <w:rPr>
          <w:rFonts w:ascii="Arial" w:hAnsi="Arial" w:cs="Arial"/>
        </w:rPr>
        <w:t xml:space="preserve">Équipé de la </w:t>
      </w:r>
      <w:r w:rsidR="00145E4E">
        <w:rPr>
          <w:rFonts w:ascii="Arial" w:hAnsi="Arial" w:cs="Arial"/>
        </w:rPr>
        <w:t>« </w:t>
      </w:r>
      <w:r w:rsidRPr="008F6731">
        <w:rPr>
          <w:rFonts w:ascii="Arial" w:hAnsi="Arial" w:cs="Arial"/>
        </w:rPr>
        <w:t>Hakenschnalle</w:t>
      </w:r>
      <w:r w:rsidR="00145E4E">
        <w:rPr>
          <w:rFonts w:ascii="Arial" w:hAnsi="Arial" w:cs="Arial"/>
        </w:rPr>
        <w:t> »</w:t>
      </w:r>
      <w:r w:rsidRPr="008F6731">
        <w:rPr>
          <w:rFonts w:ascii="Arial" w:hAnsi="Arial" w:cs="Arial"/>
        </w:rPr>
        <w:t xml:space="preserve"> brevetée de Lindnerhof pour faciliter l</w:t>
      </w:r>
      <w:r w:rsidR="00145E4E">
        <w:rPr>
          <w:rFonts w:ascii="Arial" w:hAnsi="Arial" w:cs="Arial"/>
        </w:rPr>
        <w:t>’</w:t>
      </w:r>
      <w:r w:rsidRPr="008F6731">
        <w:rPr>
          <w:rFonts w:ascii="Arial" w:hAnsi="Arial" w:cs="Arial"/>
        </w:rPr>
        <w:t>entrée et la sortie, et d</w:t>
      </w:r>
      <w:r w:rsidR="00145E4E">
        <w:rPr>
          <w:rFonts w:ascii="Arial" w:hAnsi="Arial" w:cs="Arial"/>
        </w:rPr>
        <w:t>’</w:t>
      </w:r>
      <w:r w:rsidRPr="008F6731">
        <w:rPr>
          <w:rFonts w:ascii="Arial" w:hAnsi="Arial" w:cs="Arial"/>
        </w:rPr>
        <w:t>une option de déverrouillage rapide, l</w:t>
      </w:r>
      <w:r w:rsidR="00145E4E">
        <w:rPr>
          <w:rFonts w:ascii="Arial" w:hAnsi="Arial" w:cs="Arial"/>
        </w:rPr>
        <w:t>’</w:t>
      </w:r>
      <w:r w:rsidRPr="008F6731">
        <w:rPr>
          <w:rFonts w:ascii="Arial" w:hAnsi="Arial" w:cs="Arial"/>
        </w:rPr>
        <w:t>utilisateur peut mettre le porte-plaque sur le côté plutôt que de le soulever au-dessus de sa tête, et dispose ainsi de plus d</w:t>
      </w:r>
      <w:r w:rsidR="00145E4E">
        <w:rPr>
          <w:rFonts w:ascii="Arial" w:hAnsi="Arial" w:cs="Arial"/>
        </w:rPr>
        <w:t>’</w:t>
      </w:r>
      <w:r w:rsidRPr="008F6731">
        <w:rPr>
          <w:rFonts w:ascii="Arial" w:hAnsi="Arial" w:cs="Arial"/>
        </w:rPr>
        <w:t>espace pour installer une épaulière.</w:t>
      </w:r>
    </w:p>
    <w:p w14:paraId="18A5803B" w14:textId="77777777" w:rsidR="008F6731" w:rsidRPr="008F6731" w:rsidRDefault="008F6731" w:rsidP="008F6731">
      <w:pPr>
        <w:spacing w:after="0" w:line="360" w:lineRule="auto"/>
        <w:jc w:val="both"/>
        <w:rPr>
          <w:rFonts w:ascii="Arial" w:hAnsi="Arial" w:cs="Arial"/>
        </w:rPr>
      </w:pPr>
    </w:p>
    <w:p w14:paraId="413B611D" w14:textId="467AB5AB" w:rsidR="00CF1B54" w:rsidRPr="00CF1B54" w:rsidRDefault="008F6731" w:rsidP="008F6731">
      <w:pPr>
        <w:spacing w:after="0" w:line="360" w:lineRule="auto"/>
        <w:jc w:val="both"/>
        <w:rPr>
          <w:rFonts w:ascii="Arial" w:hAnsi="Arial" w:cs="Arial"/>
        </w:rPr>
      </w:pPr>
      <w:r w:rsidRPr="008F6731">
        <w:rPr>
          <w:rFonts w:ascii="Arial" w:hAnsi="Arial" w:cs="Arial"/>
        </w:rPr>
        <w:t>Entièrement compatible MOLLE/PALS et doté d</w:t>
      </w:r>
      <w:r w:rsidR="00145E4E">
        <w:rPr>
          <w:rFonts w:ascii="Arial" w:hAnsi="Arial" w:cs="Arial"/>
        </w:rPr>
        <w:t>’</w:t>
      </w:r>
      <w:r w:rsidRPr="008F6731">
        <w:rPr>
          <w:rFonts w:ascii="Arial" w:hAnsi="Arial" w:cs="Arial"/>
        </w:rPr>
        <w:t>une variété de surfaces de boucles à l</w:t>
      </w:r>
      <w:r w:rsidR="00145E4E">
        <w:rPr>
          <w:rFonts w:ascii="Arial" w:hAnsi="Arial" w:cs="Arial"/>
        </w:rPr>
        <w:t>’</w:t>
      </w:r>
      <w:r w:rsidRPr="008F6731">
        <w:rPr>
          <w:rFonts w:ascii="Arial" w:hAnsi="Arial" w:cs="Arial"/>
        </w:rPr>
        <w:t>avant et à l</w:t>
      </w:r>
      <w:r w:rsidR="00145E4E">
        <w:rPr>
          <w:rFonts w:ascii="Arial" w:hAnsi="Arial" w:cs="Arial"/>
        </w:rPr>
        <w:t>’</w:t>
      </w:r>
      <w:r w:rsidRPr="008F6731">
        <w:rPr>
          <w:rFonts w:ascii="Arial" w:hAnsi="Arial" w:cs="Arial"/>
        </w:rPr>
        <w:t>arrière, les possibilités de personnalisation sont presque infinies. En plus d</w:t>
      </w:r>
      <w:r w:rsidR="00145E4E">
        <w:rPr>
          <w:rFonts w:ascii="Arial" w:hAnsi="Arial" w:cs="Arial"/>
        </w:rPr>
        <w:t>’</w:t>
      </w:r>
      <w:r w:rsidRPr="008F6731">
        <w:rPr>
          <w:rFonts w:ascii="Arial" w:hAnsi="Arial" w:cs="Arial"/>
        </w:rPr>
        <w:t>une pochette administrative intégrée, il est possible de fixer et d</w:t>
      </w:r>
      <w:r w:rsidR="00145E4E">
        <w:rPr>
          <w:rFonts w:ascii="Arial" w:hAnsi="Arial" w:cs="Arial"/>
        </w:rPr>
        <w:t>’</w:t>
      </w:r>
      <w:r w:rsidRPr="008F6731">
        <w:rPr>
          <w:rFonts w:ascii="Arial" w:hAnsi="Arial" w:cs="Arial"/>
        </w:rPr>
        <w:t>arranger des équipements plus petits ainsi que divers types de porte-chargeurs, de pochettes multi et de pochettes radio, pour n</w:t>
      </w:r>
      <w:r w:rsidR="00145E4E">
        <w:rPr>
          <w:rFonts w:ascii="Arial" w:hAnsi="Arial" w:cs="Arial"/>
        </w:rPr>
        <w:t>’</w:t>
      </w:r>
      <w:r w:rsidRPr="008F6731">
        <w:rPr>
          <w:rFonts w:ascii="Arial" w:hAnsi="Arial" w:cs="Arial"/>
        </w:rPr>
        <w:t>en citer que quelques-uns. Des équipements plus complexes tels que des panneaux frontaux, des chest rigs, des micro rigs, des panneaux à fermeture éclair et même des solutions de sac à dos peuvent être facilement attachés pour répondre aux besoins individuels.</w:t>
      </w:r>
    </w:p>
    <w:p w14:paraId="1E095F7E" w14:textId="77777777" w:rsidR="00CF1B54" w:rsidRPr="00CF1B54" w:rsidRDefault="00CF1B54" w:rsidP="00CF1B54">
      <w:pPr>
        <w:spacing w:after="0" w:line="360" w:lineRule="auto"/>
        <w:jc w:val="both"/>
        <w:rPr>
          <w:rFonts w:ascii="Arial" w:hAnsi="Arial" w:cs="Arial"/>
        </w:rPr>
      </w:pPr>
    </w:p>
    <w:p w14:paraId="2A0C2E77" w14:textId="4F59EE75" w:rsidR="005F45DC" w:rsidRPr="005F45DC" w:rsidRDefault="005F45DC" w:rsidP="005F45DC">
      <w:pPr>
        <w:spacing w:after="0" w:line="360" w:lineRule="auto"/>
        <w:jc w:val="both"/>
        <w:rPr>
          <w:rFonts w:ascii="Arial" w:hAnsi="Arial" w:cs="Arial"/>
        </w:rPr>
      </w:pPr>
      <w:r w:rsidRPr="005F45DC">
        <w:rPr>
          <w:rFonts w:ascii="Arial" w:hAnsi="Arial" w:cs="Arial"/>
        </w:rPr>
        <w:t>Les sangles d</w:t>
      </w:r>
      <w:r w:rsidR="00145E4E">
        <w:rPr>
          <w:rFonts w:ascii="Arial" w:hAnsi="Arial" w:cs="Arial"/>
        </w:rPr>
        <w:t>’</w:t>
      </w:r>
      <w:r w:rsidRPr="005F45DC">
        <w:rPr>
          <w:rFonts w:ascii="Arial" w:hAnsi="Arial" w:cs="Arial"/>
        </w:rPr>
        <w:t>épaule et la ceinture de hanche squelettique à trois rangées peuvent être réglées facilement et séparément, même lorsqu</w:t>
      </w:r>
      <w:r w:rsidR="00145E4E">
        <w:rPr>
          <w:rFonts w:ascii="Arial" w:hAnsi="Arial" w:cs="Arial"/>
        </w:rPr>
        <w:t>’</w:t>
      </w:r>
      <w:r w:rsidRPr="005F45DC">
        <w:rPr>
          <w:rFonts w:ascii="Arial" w:hAnsi="Arial" w:cs="Arial"/>
        </w:rPr>
        <w:t>elles sont portées, grâce à une conception bien pensée et à l</w:t>
      </w:r>
      <w:r w:rsidR="00145E4E">
        <w:rPr>
          <w:rFonts w:ascii="Arial" w:hAnsi="Arial" w:cs="Arial"/>
        </w:rPr>
        <w:t>’</w:t>
      </w:r>
      <w:r w:rsidRPr="005F45DC">
        <w:rPr>
          <w:rFonts w:ascii="Arial" w:hAnsi="Arial" w:cs="Arial"/>
        </w:rPr>
        <w:t>utilisation de zones de crochets et de boucles, de cordons élastiques et d</w:t>
      </w:r>
      <w:r w:rsidR="00145E4E">
        <w:rPr>
          <w:rFonts w:ascii="Arial" w:hAnsi="Arial" w:cs="Arial"/>
        </w:rPr>
        <w:t>’</w:t>
      </w:r>
      <w:r w:rsidRPr="005F45DC">
        <w:rPr>
          <w:rFonts w:ascii="Arial" w:hAnsi="Arial" w:cs="Arial"/>
        </w:rPr>
        <w:t>un stoppeur de cordon pour un ajustement confortable. En outre, le nouveau</w:t>
      </w:r>
      <w:r w:rsidR="00145E4E">
        <w:rPr>
          <w:rFonts w:ascii="Arial" w:hAnsi="Arial" w:cs="Arial"/>
        </w:rPr>
        <w:t> </w:t>
      </w:r>
      <w:r w:rsidRPr="005F45DC">
        <w:rPr>
          <w:rFonts w:ascii="Arial" w:hAnsi="Arial" w:cs="Arial"/>
        </w:rPr>
        <w:t>MX042 est doté d</w:t>
      </w:r>
      <w:r w:rsidR="00145E4E">
        <w:rPr>
          <w:rFonts w:ascii="Arial" w:hAnsi="Arial" w:cs="Arial"/>
        </w:rPr>
        <w:t>’</w:t>
      </w:r>
      <w:r w:rsidRPr="005F45DC">
        <w:rPr>
          <w:rFonts w:ascii="Arial" w:hAnsi="Arial" w:cs="Arial"/>
        </w:rPr>
        <w:t>un système intelligent de différentes options de tri et d</w:t>
      </w:r>
      <w:r w:rsidR="00145E4E">
        <w:rPr>
          <w:rFonts w:ascii="Arial" w:hAnsi="Arial" w:cs="Arial"/>
        </w:rPr>
        <w:t>’</w:t>
      </w:r>
      <w:r w:rsidRPr="005F45DC">
        <w:rPr>
          <w:rFonts w:ascii="Arial" w:hAnsi="Arial" w:cs="Arial"/>
        </w:rPr>
        <w:t>acheminement des câbles et des tubes d</w:t>
      </w:r>
      <w:r w:rsidR="00145E4E">
        <w:rPr>
          <w:rFonts w:ascii="Arial" w:hAnsi="Arial" w:cs="Arial"/>
        </w:rPr>
        <w:t>’</w:t>
      </w:r>
      <w:r w:rsidRPr="005F45DC">
        <w:rPr>
          <w:rFonts w:ascii="Arial" w:hAnsi="Arial" w:cs="Arial"/>
        </w:rPr>
        <w:t>abreuvement, ce qui permet de s</w:t>
      </w:r>
      <w:r w:rsidR="00145E4E">
        <w:rPr>
          <w:rFonts w:ascii="Arial" w:hAnsi="Arial" w:cs="Arial"/>
        </w:rPr>
        <w:t>’</w:t>
      </w:r>
      <w:r w:rsidRPr="005F45DC">
        <w:rPr>
          <w:rFonts w:ascii="Arial" w:hAnsi="Arial" w:cs="Arial"/>
        </w:rPr>
        <w:t>assurer qu</w:t>
      </w:r>
      <w:r w:rsidR="00145E4E">
        <w:rPr>
          <w:rFonts w:ascii="Arial" w:hAnsi="Arial" w:cs="Arial"/>
        </w:rPr>
        <w:t>’</w:t>
      </w:r>
      <w:r w:rsidRPr="005F45DC">
        <w:rPr>
          <w:rFonts w:ascii="Arial" w:hAnsi="Arial" w:cs="Arial"/>
        </w:rPr>
        <w:t>ils ne gênent jamais et qu</w:t>
      </w:r>
      <w:r w:rsidR="00145E4E">
        <w:rPr>
          <w:rFonts w:ascii="Arial" w:hAnsi="Arial" w:cs="Arial"/>
        </w:rPr>
        <w:t>’</w:t>
      </w:r>
      <w:r w:rsidRPr="005F45DC">
        <w:rPr>
          <w:rFonts w:ascii="Arial" w:hAnsi="Arial" w:cs="Arial"/>
        </w:rPr>
        <w:t>ils sont rangés en toute sécurité. De plus, des sangles adaptées sont prévues pour fixer une variété de plaques balistiques.</w:t>
      </w:r>
    </w:p>
    <w:p w14:paraId="305F5EB4" w14:textId="77777777" w:rsidR="005F45DC" w:rsidRPr="005F45DC" w:rsidRDefault="005F45DC" w:rsidP="005F45DC">
      <w:pPr>
        <w:spacing w:after="0" w:line="360" w:lineRule="auto"/>
        <w:jc w:val="both"/>
        <w:rPr>
          <w:rFonts w:ascii="Arial" w:hAnsi="Arial" w:cs="Arial"/>
        </w:rPr>
      </w:pPr>
    </w:p>
    <w:p w14:paraId="55C0E034" w14:textId="5A760506" w:rsidR="005F45DC" w:rsidRPr="005F45DC" w:rsidRDefault="005F45DC" w:rsidP="005F45DC">
      <w:pPr>
        <w:spacing w:after="0" w:line="360" w:lineRule="auto"/>
        <w:jc w:val="both"/>
        <w:rPr>
          <w:rFonts w:ascii="Arial" w:hAnsi="Arial" w:cs="Arial"/>
        </w:rPr>
      </w:pPr>
      <w:r w:rsidRPr="005F45DC">
        <w:rPr>
          <w:rFonts w:ascii="Arial" w:hAnsi="Arial" w:cs="Arial"/>
        </w:rPr>
        <w:t>Découvrez dès aujourd</w:t>
      </w:r>
      <w:r w:rsidR="00145E4E">
        <w:rPr>
          <w:rFonts w:ascii="Arial" w:hAnsi="Arial" w:cs="Arial"/>
        </w:rPr>
        <w:t>’</w:t>
      </w:r>
      <w:r w:rsidRPr="005F45DC">
        <w:rPr>
          <w:rFonts w:ascii="Arial" w:hAnsi="Arial" w:cs="Arial"/>
        </w:rPr>
        <w:t>hui le dernier produit phare de Lindnerhof Taktik et profitez d</w:t>
      </w:r>
      <w:r w:rsidR="00145E4E">
        <w:rPr>
          <w:rFonts w:ascii="Arial" w:hAnsi="Arial" w:cs="Arial"/>
        </w:rPr>
        <w:t>’</w:t>
      </w:r>
      <w:r w:rsidRPr="005F45DC">
        <w:rPr>
          <w:rFonts w:ascii="Arial" w:hAnsi="Arial" w:cs="Arial"/>
        </w:rPr>
        <w:t>une fonctionnalité inégalée et d</w:t>
      </w:r>
      <w:r w:rsidR="00145E4E">
        <w:rPr>
          <w:rFonts w:ascii="Arial" w:hAnsi="Arial" w:cs="Arial"/>
        </w:rPr>
        <w:t>’</w:t>
      </w:r>
      <w:r w:rsidRPr="005F45DC">
        <w:rPr>
          <w:rFonts w:ascii="Arial" w:hAnsi="Arial" w:cs="Arial"/>
        </w:rPr>
        <w:t>un design optimisé pour l</w:t>
      </w:r>
      <w:r w:rsidR="00145E4E">
        <w:rPr>
          <w:rFonts w:ascii="Arial" w:hAnsi="Arial" w:cs="Arial"/>
        </w:rPr>
        <w:t>’</w:t>
      </w:r>
      <w:r w:rsidRPr="005F45DC">
        <w:rPr>
          <w:rFonts w:ascii="Arial" w:hAnsi="Arial" w:cs="Arial"/>
        </w:rPr>
        <w:t>utilisateur.</w:t>
      </w:r>
    </w:p>
    <w:p w14:paraId="6366094C" w14:textId="77777777" w:rsidR="005F45DC" w:rsidRDefault="005F45DC" w:rsidP="005F45DC">
      <w:pPr>
        <w:spacing w:after="0" w:line="360" w:lineRule="auto"/>
        <w:jc w:val="both"/>
        <w:rPr>
          <w:rFonts w:ascii="Arial" w:hAnsi="Arial" w:cs="Arial"/>
        </w:rPr>
      </w:pPr>
    </w:p>
    <w:p w14:paraId="1E4CAAD1" w14:textId="77777777" w:rsidR="00B6514C" w:rsidRPr="005F45DC" w:rsidRDefault="00B6514C" w:rsidP="005F45DC">
      <w:pPr>
        <w:spacing w:after="0" w:line="360" w:lineRule="auto"/>
        <w:jc w:val="both"/>
        <w:rPr>
          <w:rFonts w:ascii="Arial" w:hAnsi="Arial" w:cs="Arial"/>
        </w:rPr>
      </w:pPr>
    </w:p>
    <w:p w14:paraId="5C7FA3B7" w14:textId="5C1DBD64" w:rsidR="005F45DC" w:rsidRPr="005F45DC" w:rsidRDefault="005F45DC" w:rsidP="005F45DC">
      <w:pPr>
        <w:spacing w:after="0" w:line="360" w:lineRule="auto"/>
        <w:jc w:val="both"/>
        <w:rPr>
          <w:rFonts w:ascii="Arial" w:hAnsi="Arial" w:cs="Arial"/>
          <w:b/>
          <w:bCs/>
          <w:i/>
          <w:iCs/>
        </w:rPr>
      </w:pPr>
      <w:r w:rsidRPr="005F45DC">
        <w:rPr>
          <w:rFonts w:ascii="Arial" w:hAnsi="Arial" w:cs="Arial"/>
          <w:b/>
          <w:bCs/>
          <w:i/>
          <w:iCs/>
        </w:rPr>
        <w:lastRenderedPageBreak/>
        <w:t>À propos de Lindnerhof</w:t>
      </w:r>
      <w:r w:rsidR="00145E4E">
        <w:rPr>
          <w:rFonts w:ascii="Arial" w:hAnsi="Arial" w:cs="Arial"/>
          <w:b/>
          <w:bCs/>
          <w:i/>
          <w:iCs/>
        </w:rPr>
        <w:t> </w:t>
      </w:r>
      <w:r w:rsidRPr="005F45DC">
        <w:rPr>
          <w:rFonts w:ascii="Arial" w:hAnsi="Arial" w:cs="Arial"/>
          <w:b/>
          <w:bCs/>
          <w:i/>
          <w:iCs/>
        </w:rPr>
        <w:t>:</w:t>
      </w:r>
    </w:p>
    <w:p w14:paraId="27B88E08" w14:textId="6A3DC4EC" w:rsidR="005F45DC" w:rsidRPr="005F45DC" w:rsidRDefault="005F45DC" w:rsidP="005F45DC">
      <w:pPr>
        <w:spacing w:after="0" w:line="360" w:lineRule="auto"/>
        <w:jc w:val="both"/>
        <w:rPr>
          <w:rFonts w:ascii="Arial" w:hAnsi="Arial" w:cs="Arial"/>
          <w:i/>
          <w:iCs/>
        </w:rPr>
      </w:pPr>
      <w:r w:rsidRPr="005F45DC">
        <w:rPr>
          <w:rFonts w:ascii="Arial" w:hAnsi="Arial" w:cs="Arial"/>
          <w:i/>
          <w:iCs/>
        </w:rPr>
        <w:t>Née de l</w:t>
      </w:r>
      <w:r w:rsidR="00145E4E">
        <w:rPr>
          <w:rFonts w:ascii="Arial" w:hAnsi="Arial" w:cs="Arial"/>
          <w:i/>
          <w:iCs/>
        </w:rPr>
        <w:t>’</w:t>
      </w:r>
      <w:r w:rsidRPr="005F45DC">
        <w:rPr>
          <w:rFonts w:ascii="Arial" w:hAnsi="Arial" w:cs="Arial"/>
          <w:i/>
          <w:iCs/>
        </w:rPr>
        <w:t>expérience du champ de bataille, Lindnerhof a été fondée par un soldat des forces spéciales allemandes avec un engagement sans relâche pour développer des équipements tactiques améliorant les performances. Aujourd</w:t>
      </w:r>
      <w:r w:rsidR="00145E4E">
        <w:rPr>
          <w:rFonts w:ascii="Arial" w:hAnsi="Arial" w:cs="Arial"/>
          <w:i/>
          <w:iCs/>
        </w:rPr>
        <w:t>’</w:t>
      </w:r>
      <w:r w:rsidRPr="005F45DC">
        <w:rPr>
          <w:rFonts w:ascii="Arial" w:hAnsi="Arial" w:cs="Arial"/>
          <w:i/>
          <w:iCs/>
        </w:rPr>
        <w:t>hui, l</w:t>
      </w:r>
      <w:r w:rsidR="00145E4E">
        <w:rPr>
          <w:rFonts w:ascii="Arial" w:hAnsi="Arial" w:cs="Arial"/>
          <w:i/>
          <w:iCs/>
        </w:rPr>
        <w:t>’</w:t>
      </w:r>
      <w:r w:rsidRPr="005F45DC">
        <w:rPr>
          <w:rFonts w:ascii="Arial" w:hAnsi="Arial" w:cs="Arial"/>
          <w:i/>
          <w:iCs/>
        </w:rPr>
        <w:t>objectif est le même qu</w:t>
      </w:r>
      <w:r w:rsidR="00145E4E">
        <w:rPr>
          <w:rFonts w:ascii="Arial" w:hAnsi="Arial" w:cs="Arial"/>
          <w:i/>
          <w:iCs/>
        </w:rPr>
        <w:t>’</w:t>
      </w:r>
      <w:r w:rsidRPr="005F45DC">
        <w:rPr>
          <w:rFonts w:ascii="Arial" w:hAnsi="Arial" w:cs="Arial"/>
          <w:i/>
          <w:iCs/>
        </w:rPr>
        <w:t>au début</w:t>
      </w:r>
      <w:r w:rsidR="00145E4E">
        <w:rPr>
          <w:rFonts w:ascii="Arial" w:hAnsi="Arial" w:cs="Arial"/>
          <w:i/>
          <w:iCs/>
        </w:rPr>
        <w:t> </w:t>
      </w:r>
      <w:r w:rsidRPr="005F45DC">
        <w:rPr>
          <w:rFonts w:ascii="Arial" w:hAnsi="Arial" w:cs="Arial"/>
          <w:i/>
          <w:iCs/>
        </w:rPr>
        <w:t>: cultiver et maintenir des relations de travail étroites avec les unités d</w:t>
      </w:r>
      <w:r w:rsidR="00145E4E">
        <w:rPr>
          <w:rFonts w:ascii="Arial" w:hAnsi="Arial" w:cs="Arial"/>
          <w:i/>
          <w:iCs/>
        </w:rPr>
        <w:t>’</w:t>
      </w:r>
      <w:r w:rsidRPr="005F45DC">
        <w:rPr>
          <w:rFonts w:ascii="Arial" w:hAnsi="Arial" w:cs="Arial"/>
          <w:i/>
          <w:iCs/>
        </w:rPr>
        <w:t>élite. Lindnerhof complète les capacités de Mehler Systems en fournissant des solutions de portage modulaires, fonctionnelles et de haute qualité, adaptées spécifiquement aux missions tactiques. Conçus pour les forces spéciales, le personnel militaire et les forces de l</w:t>
      </w:r>
      <w:r w:rsidR="00145E4E">
        <w:rPr>
          <w:rFonts w:ascii="Arial" w:hAnsi="Arial" w:cs="Arial"/>
          <w:i/>
          <w:iCs/>
        </w:rPr>
        <w:t>’</w:t>
      </w:r>
      <w:r w:rsidRPr="005F45DC">
        <w:rPr>
          <w:rFonts w:ascii="Arial" w:hAnsi="Arial" w:cs="Arial"/>
          <w:i/>
          <w:iCs/>
        </w:rPr>
        <w:t>ordre, ces produits privilégient l</w:t>
      </w:r>
      <w:r w:rsidR="00145E4E">
        <w:rPr>
          <w:rFonts w:ascii="Arial" w:hAnsi="Arial" w:cs="Arial"/>
          <w:i/>
          <w:iCs/>
        </w:rPr>
        <w:t>’</w:t>
      </w:r>
      <w:r w:rsidRPr="005F45DC">
        <w:rPr>
          <w:rFonts w:ascii="Arial" w:hAnsi="Arial" w:cs="Arial"/>
          <w:i/>
          <w:iCs/>
        </w:rPr>
        <w:t>accès rapide à l</w:t>
      </w:r>
      <w:r w:rsidR="00145E4E">
        <w:rPr>
          <w:rFonts w:ascii="Arial" w:hAnsi="Arial" w:cs="Arial"/>
          <w:i/>
          <w:iCs/>
        </w:rPr>
        <w:t>’</w:t>
      </w:r>
      <w:r w:rsidRPr="005F45DC">
        <w:rPr>
          <w:rFonts w:ascii="Arial" w:hAnsi="Arial" w:cs="Arial"/>
          <w:i/>
          <w:iCs/>
        </w:rPr>
        <w:t>équipement transporté, la possibilité d</w:t>
      </w:r>
      <w:r w:rsidR="00145E4E">
        <w:rPr>
          <w:rFonts w:ascii="Arial" w:hAnsi="Arial" w:cs="Arial"/>
          <w:i/>
          <w:iCs/>
        </w:rPr>
        <w:t>’</w:t>
      </w:r>
      <w:r w:rsidRPr="005F45DC">
        <w:rPr>
          <w:rFonts w:ascii="Arial" w:hAnsi="Arial" w:cs="Arial"/>
          <w:i/>
          <w:iCs/>
        </w:rPr>
        <w:t>une personnalisation poussée et la fourniture de l</w:t>
      </w:r>
      <w:r w:rsidR="00145E4E">
        <w:rPr>
          <w:rFonts w:ascii="Arial" w:hAnsi="Arial" w:cs="Arial"/>
          <w:i/>
          <w:iCs/>
        </w:rPr>
        <w:t>’</w:t>
      </w:r>
      <w:r w:rsidRPr="005F45DC">
        <w:rPr>
          <w:rFonts w:ascii="Arial" w:hAnsi="Arial" w:cs="Arial"/>
          <w:i/>
          <w:iCs/>
        </w:rPr>
        <w:t>aide dont les opérateurs ont besoin pour être parfaitement organisés et rapides.</w:t>
      </w:r>
    </w:p>
    <w:p w14:paraId="6E2D879E" w14:textId="77777777" w:rsidR="005F45DC" w:rsidRPr="005F45DC" w:rsidRDefault="005F45DC" w:rsidP="005F45DC">
      <w:pPr>
        <w:spacing w:after="0" w:line="360" w:lineRule="auto"/>
        <w:jc w:val="both"/>
        <w:rPr>
          <w:rFonts w:ascii="Arial" w:hAnsi="Arial" w:cs="Arial"/>
          <w:i/>
          <w:iCs/>
        </w:rPr>
      </w:pPr>
    </w:p>
    <w:p w14:paraId="63B8B9DF" w14:textId="06DD6038" w:rsidR="005F45DC" w:rsidRPr="005F45DC" w:rsidRDefault="005F45DC" w:rsidP="005F45DC">
      <w:pPr>
        <w:spacing w:after="0" w:line="360" w:lineRule="auto"/>
        <w:jc w:val="both"/>
        <w:rPr>
          <w:rFonts w:ascii="Arial" w:hAnsi="Arial" w:cs="Arial"/>
          <w:b/>
          <w:bCs/>
        </w:rPr>
      </w:pPr>
      <w:r w:rsidRPr="005F45DC">
        <w:rPr>
          <w:rFonts w:ascii="Arial" w:hAnsi="Arial" w:cs="Arial"/>
          <w:b/>
          <w:bCs/>
        </w:rPr>
        <w:t>Contact presse</w:t>
      </w:r>
      <w:r w:rsidR="00145E4E">
        <w:rPr>
          <w:rFonts w:ascii="Arial" w:hAnsi="Arial" w:cs="Arial"/>
          <w:b/>
          <w:bCs/>
        </w:rPr>
        <w:t> </w:t>
      </w:r>
      <w:r w:rsidRPr="005F45DC">
        <w:rPr>
          <w:rFonts w:ascii="Arial" w:hAnsi="Arial" w:cs="Arial"/>
          <w:b/>
          <w:bCs/>
        </w:rPr>
        <w:t>:</w:t>
      </w:r>
    </w:p>
    <w:p w14:paraId="40BF9B6B" w14:textId="77777777" w:rsidR="005F45DC" w:rsidRPr="005F45DC" w:rsidRDefault="005F45DC" w:rsidP="005F45DC">
      <w:pPr>
        <w:spacing w:after="0" w:line="360" w:lineRule="auto"/>
        <w:jc w:val="both"/>
        <w:rPr>
          <w:rFonts w:ascii="Arial" w:hAnsi="Arial" w:cs="Arial"/>
        </w:rPr>
      </w:pPr>
      <w:r w:rsidRPr="005F45DC">
        <w:rPr>
          <w:rFonts w:ascii="Arial" w:hAnsi="Arial" w:cs="Arial"/>
        </w:rPr>
        <w:t>Maximilian Di Matteo</w:t>
      </w:r>
    </w:p>
    <w:p w14:paraId="1617D8E0" w14:textId="11BA37EF" w:rsidR="00CF1B54" w:rsidRPr="004000FE" w:rsidRDefault="005F45DC" w:rsidP="005F45DC">
      <w:pPr>
        <w:spacing w:after="0" w:line="360" w:lineRule="auto"/>
        <w:jc w:val="both"/>
        <w:rPr>
          <w:rFonts w:ascii="Arial" w:hAnsi="Arial" w:cs="Arial"/>
        </w:rPr>
      </w:pPr>
      <w:r w:rsidRPr="005F45DC">
        <w:rPr>
          <w:rFonts w:ascii="Arial" w:hAnsi="Arial" w:cs="Arial"/>
        </w:rPr>
        <w:t>Responsable de la marque</w:t>
      </w:r>
    </w:p>
    <w:p w14:paraId="2BE7BC67" w14:textId="77777777" w:rsidR="00CF1B54" w:rsidRPr="004000FE" w:rsidRDefault="00B6514C" w:rsidP="00CF1B54">
      <w:pPr>
        <w:spacing w:after="0" w:line="360" w:lineRule="auto"/>
        <w:jc w:val="both"/>
        <w:rPr>
          <w:rFonts w:ascii="Arial" w:hAnsi="Arial" w:cs="Arial"/>
        </w:rPr>
      </w:pPr>
      <w:hyperlink r:id="rId6" w:history="1">
        <w:r w:rsidR="00CF1B54" w:rsidRPr="00F103BD">
          <w:rPr>
            <w:rStyle w:val="Hiperpovezava"/>
            <w:rFonts w:ascii="Arial" w:hAnsi="Arial" w:cs="Arial"/>
          </w:rPr>
          <w:t>maximilian.dimatteo@mehler-systems.com</w:t>
        </w:r>
      </w:hyperlink>
      <w:r w:rsidR="00CF1B54">
        <w:rPr>
          <w:rFonts w:ascii="Arial" w:hAnsi="Arial" w:cs="Arial"/>
        </w:rPr>
        <w:t xml:space="preserve"> </w:t>
      </w:r>
    </w:p>
    <w:p w14:paraId="5A72456C" w14:textId="26F8ABC3" w:rsidR="00CF1B54" w:rsidRPr="00CF1B54" w:rsidRDefault="00CF1B54" w:rsidP="00CF1B54">
      <w:pPr>
        <w:spacing w:after="0" w:line="360" w:lineRule="auto"/>
        <w:jc w:val="both"/>
        <w:rPr>
          <w:rFonts w:ascii="Arial" w:hAnsi="Arial" w:cs="Arial"/>
        </w:rPr>
      </w:pPr>
    </w:p>
    <w:sectPr w:rsidR="00CF1B54" w:rsidRPr="00CF1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126A" w14:textId="77777777" w:rsidR="00154F83" w:rsidRDefault="00154F83" w:rsidP="00CF1B54">
      <w:pPr>
        <w:spacing w:after="0" w:line="240" w:lineRule="auto"/>
      </w:pPr>
      <w:r>
        <w:separator/>
      </w:r>
    </w:p>
  </w:endnote>
  <w:endnote w:type="continuationSeparator" w:id="0">
    <w:p w14:paraId="2459B614" w14:textId="77777777" w:rsidR="00154F83" w:rsidRDefault="00154F83" w:rsidP="00CF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9F2E1" w14:textId="77777777" w:rsidR="00154F83" w:rsidRDefault="00154F83" w:rsidP="00CF1B54">
      <w:pPr>
        <w:spacing w:after="0" w:line="240" w:lineRule="auto"/>
      </w:pPr>
      <w:r>
        <w:separator/>
      </w:r>
    </w:p>
  </w:footnote>
  <w:footnote w:type="continuationSeparator" w:id="0">
    <w:p w14:paraId="5AFB64CF" w14:textId="77777777" w:rsidR="00154F83" w:rsidRDefault="00154F83" w:rsidP="00CF1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54"/>
    <w:rsid w:val="00145E4E"/>
    <w:rsid w:val="00154F83"/>
    <w:rsid w:val="005D1A1B"/>
    <w:rsid w:val="005F45DC"/>
    <w:rsid w:val="007F40A7"/>
    <w:rsid w:val="008F6731"/>
    <w:rsid w:val="00AD3649"/>
    <w:rsid w:val="00B6514C"/>
    <w:rsid w:val="00CF1B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04EF1"/>
  <w15:chartTrackingRefBased/>
  <w15:docId w15:val="{D619FF06-1A94-4026-B301-57CE42E9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F1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1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1B5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1B5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1B5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1B5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1B5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1B5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1B5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1B5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1B5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1B5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1B5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1B5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1B5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1B5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1B5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1B54"/>
    <w:rPr>
      <w:rFonts w:eastAsiaTheme="majorEastAsia" w:cstheme="majorBidi"/>
      <w:color w:val="272727" w:themeColor="text1" w:themeTint="D8"/>
    </w:rPr>
  </w:style>
  <w:style w:type="paragraph" w:styleId="Naslov">
    <w:name w:val="Title"/>
    <w:basedOn w:val="Navaden"/>
    <w:next w:val="Navaden"/>
    <w:link w:val="NaslovZnak"/>
    <w:uiPriority w:val="10"/>
    <w:qFormat/>
    <w:rsid w:val="00CF1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F1B5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F1B5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F1B5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1B54"/>
    <w:pPr>
      <w:spacing w:before="160"/>
      <w:jc w:val="center"/>
    </w:pPr>
    <w:rPr>
      <w:i/>
      <w:iCs/>
      <w:color w:val="404040" w:themeColor="text1" w:themeTint="BF"/>
    </w:rPr>
  </w:style>
  <w:style w:type="character" w:customStyle="1" w:styleId="CitatZnak">
    <w:name w:val="Citat Znak"/>
    <w:basedOn w:val="Privzetapisavaodstavka"/>
    <w:link w:val="Citat"/>
    <w:uiPriority w:val="29"/>
    <w:rsid w:val="00CF1B54"/>
    <w:rPr>
      <w:i/>
      <w:iCs/>
      <w:color w:val="404040" w:themeColor="text1" w:themeTint="BF"/>
    </w:rPr>
  </w:style>
  <w:style w:type="paragraph" w:styleId="Odstavekseznama">
    <w:name w:val="List Paragraph"/>
    <w:basedOn w:val="Navaden"/>
    <w:uiPriority w:val="34"/>
    <w:qFormat/>
    <w:rsid w:val="00CF1B54"/>
    <w:pPr>
      <w:ind w:left="720"/>
      <w:contextualSpacing/>
    </w:pPr>
  </w:style>
  <w:style w:type="character" w:styleId="Intenzivenpoudarek">
    <w:name w:val="Intense Emphasis"/>
    <w:basedOn w:val="Privzetapisavaodstavka"/>
    <w:uiPriority w:val="21"/>
    <w:qFormat/>
    <w:rsid w:val="00CF1B54"/>
    <w:rPr>
      <w:i/>
      <w:iCs/>
      <w:color w:val="0F4761" w:themeColor="accent1" w:themeShade="BF"/>
    </w:rPr>
  </w:style>
  <w:style w:type="paragraph" w:styleId="Intenzivencitat">
    <w:name w:val="Intense Quote"/>
    <w:basedOn w:val="Navaden"/>
    <w:next w:val="Navaden"/>
    <w:link w:val="IntenzivencitatZnak"/>
    <w:uiPriority w:val="30"/>
    <w:qFormat/>
    <w:rsid w:val="00CF1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1B54"/>
    <w:rPr>
      <w:i/>
      <w:iCs/>
      <w:color w:val="0F4761" w:themeColor="accent1" w:themeShade="BF"/>
    </w:rPr>
  </w:style>
  <w:style w:type="character" w:styleId="Intenzivensklic">
    <w:name w:val="Intense Reference"/>
    <w:basedOn w:val="Privzetapisavaodstavka"/>
    <w:uiPriority w:val="32"/>
    <w:qFormat/>
    <w:rsid w:val="00CF1B54"/>
    <w:rPr>
      <w:b/>
      <w:bCs/>
      <w:smallCaps/>
      <w:color w:val="0F4761" w:themeColor="accent1" w:themeShade="BF"/>
      <w:spacing w:val="5"/>
    </w:rPr>
  </w:style>
  <w:style w:type="character" w:customStyle="1" w:styleId="notion-enable-hover">
    <w:name w:val="notion-enable-hover"/>
    <w:basedOn w:val="Privzetapisavaodstavka"/>
    <w:rsid w:val="00CF1B54"/>
  </w:style>
  <w:style w:type="character" w:styleId="Hiperpovezava">
    <w:name w:val="Hyperlink"/>
    <w:basedOn w:val="Privzetapisavaodstavka"/>
    <w:uiPriority w:val="99"/>
    <w:unhideWhenUsed/>
    <w:rsid w:val="00CF1B54"/>
    <w:rPr>
      <w:color w:val="467886" w:themeColor="hyperlink"/>
      <w:u w:val="single"/>
    </w:rPr>
  </w:style>
  <w:style w:type="paragraph" w:styleId="Glava">
    <w:name w:val="header"/>
    <w:basedOn w:val="Navaden"/>
    <w:link w:val="GlavaZnak"/>
    <w:uiPriority w:val="99"/>
    <w:unhideWhenUsed/>
    <w:rsid w:val="00CF1B54"/>
    <w:pPr>
      <w:tabs>
        <w:tab w:val="center" w:pos="4536"/>
        <w:tab w:val="right" w:pos="9072"/>
      </w:tabs>
      <w:spacing w:after="0" w:line="240" w:lineRule="auto"/>
    </w:pPr>
  </w:style>
  <w:style w:type="character" w:customStyle="1" w:styleId="GlavaZnak">
    <w:name w:val="Glava Znak"/>
    <w:basedOn w:val="Privzetapisavaodstavka"/>
    <w:link w:val="Glava"/>
    <w:uiPriority w:val="99"/>
    <w:rsid w:val="00CF1B54"/>
  </w:style>
  <w:style w:type="paragraph" w:styleId="Noga">
    <w:name w:val="footer"/>
    <w:basedOn w:val="Navaden"/>
    <w:link w:val="NogaZnak"/>
    <w:uiPriority w:val="99"/>
    <w:unhideWhenUsed/>
    <w:rsid w:val="00CF1B54"/>
    <w:pPr>
      <w:tabs>
        <w:tab w:val="center" w:pos="4536"/>
        <w:tab w:val="right" w:pos="9072"/>
      </w:tabs>
      <w:spacing w:after="0" w:line="240" w:lineRule="auto"/>
    </w:pPr>
  </w:style>
  <w:style w:type="character" w:customStyle="1" w:styleId="NogaZnak">
    <w:name w:val="Noga Znak"/>
    <w:basedOn w:val="Privzetapisavaodstavka"/>
    <w:link w:val="Noga"/>
    <w:uiPriority w:val="99"/>
    <w:rsid w:val="00CF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imilian.dimatteo@mehler-system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2732</Characters>
  <Application>Microsoft Office Word</Application>
  <DocSecurity>0</DocSecurity>
  <Lines>52</Lines>
  <Paragraphs>14</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2024-04-30T15:26:00Z</dcterms:created>
  <dcterms:modified xsi:type="dcterms:W3CDTF">2024-04-30T15:26:00Z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ec188051-24a4-47dd-8710-add8e1f9db9d</vt:lpwstr>
  </property>
</Properties>
</file>