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33F7" w14:textId="77777777" w:rsidR="00B74CED" w:rsidRDefault="00B74CED" w:rsidP="00B74CE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Spannende</w:t>
      </w:r>
      <w:proofErr w:type="spellEnd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Highlights</w:t>
      </w:r>
      <w:proofErr w:type="spellEnd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der </w:t>
      </w:r>
      <w:proofErr w:type="spellStart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Eurosatory</w:t>
      </w:r>
      <w:proofErr w:type="spellEnd"/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2024</w:t>
      </w:r>
    </w:p>
    <w:p w14:paraId="704D6A86" w14:textId="77777777" w:rsidR="00B74CED" w:rsidRPr="00B74CED" w:rsidRDefault="00B74CED" w:rsidP="00B74CE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611A5E6C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B74CE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FULDA, DEUTSCHLAND (21.5.2024)</w:t>
      </w:r>
    </w:p>
    <w:p w14:paraId="48F030F4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BA55151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Vom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17. bis 21.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Juni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werden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Lindnerhof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UF PRO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Eurosatory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Paris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gemeinsam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unter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Banner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Namen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auftreten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861A30A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02D6279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Die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Eurosatory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bringt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alle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zwei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Jahre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Hersteller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wichtige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Akteure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Bereich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öffentlichen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privaten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Verteidigung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sowie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Sicherheit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globalen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Plattform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zusammen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6A82DD9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D4D5F2" w14:textId="29CCB631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Schwerpunkt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liegt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Paris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revolutionären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Exoskelett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“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Up-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Armoured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”.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Dieses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bahnbrechende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Produkt,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der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französischen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Gendarmerie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(GIGN)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initiiert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Zusammenarbeit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zwischen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Mawashi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Science &amp;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Technology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entwickelt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der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Defence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Innovation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Agency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(DIA)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finanziert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wurde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bietet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erstklassigen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ballistischen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ohne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Gewicht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Trägers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erhöhen</w:t>
      </w:r>
      <w:proofErr w:type="spellEnd"/>
      <w:r w:rsidR="008F5CEE" w:rsidRPr="008F5CEE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1CC47BD" w14:textId="77777777" w:rsidR="008F5CEE" w:rsidRPr="00B74CED" w:rsidRDefault="008F5CEE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1122BA2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Zudem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liegt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Fokus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dem M.U.S.T.-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System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Modular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Universal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Scalable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Technology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),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Zusammenarbeit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Lindnerhof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entwickelt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wurde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Es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bekannt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seine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Anpassungsfähigkeit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vielseitige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Konfigurierbarkeit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Auch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Softballistik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Frauen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Protec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Flex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)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ballistischen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Omega-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Helmserie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werden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Stand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präsentiert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A04CB4A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120D9D7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Neben dem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Körperschutzbereich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wird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auch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Plattform-Division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vertreten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sein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Sie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wird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ihr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breites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Spektrum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ballistischem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Plattformschutz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präsentieren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Dies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beinhaltet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3D-gedruckte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Fensterrahmen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Schilde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Waffenstationen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fortschrittliche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Panzerungen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Landfahrzeuge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weitere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Lösungen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M-RACC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Reihe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789F519B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451EDD7" w14:textId="6328631A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anderen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Seite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Messestandes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präsentiert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sl-SI"/>
          <w14:ligatures w14:val="none"/>
        </w:rPr>
        <w:t>Lindnerhof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erneut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sein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umfangreiches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Portfolio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funktionalen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Tragesystemen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hochwertiger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modularer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Ausrüstung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taktische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Einsätze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Von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Plattenträgern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über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modulare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Taschen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Gurtsystemen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bis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hin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zum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revolutionären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Schwerlasttragesystem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auch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„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Beast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“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genannt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–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vielseitiges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5-in-1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Tragesystem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eines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diesjährigen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Highlights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Außerdem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Mittelpunkt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steht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brandneue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taktische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Ausrüstung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zum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Klettern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Abseilen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wahlweise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den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Plattenträger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integrierbaren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Brustgurt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oder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einem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Brustgeschirr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Schnellabwurf-Funktion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dem „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Shikari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“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Taillengurt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zusammenzustellen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330B5FA" w14:textId="257C56B7" w:rsidR="00B74CED" w:rsidRDefault="00705D75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 xml:space="preserve">Der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Schwerpunkt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UF PRO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liegt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darauf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Vielseitigkeit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Ihres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Bekleidungssystems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hervorzuheben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den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Highlights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gehört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das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FR-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System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dass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zuverlässigen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gegen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Flammen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hohe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Temperaturen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bietet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Die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X Gen.2-Reihe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wurde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speziell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Bedürfnisse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militärischen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Spezialeinheiten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entwickelt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Zudem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wird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brandneue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TT-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Reihe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vorgestellt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insbesondere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für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warme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feuchte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Klimazonen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konzipiert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wurde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leichteste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im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BDU-Segment von UF PRO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ist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Besuchern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wird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zudem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die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Möglichkeit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geboten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verschiedene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Kleidungstücke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der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beliebten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Delta-, Monsoon-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Linen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direkt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vor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Ort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anzuprobieren</w:t>
      </w:r>
      <w:proofErr w:type="spellEnd"/>
      <w:r w:rsidRPr="00705D75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9A26D3D" w14:textId="77777777" w:rsidR="00705D75" w:rsidRPr="00B74CED" w:rsidRDefault="00705D75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E00E44B" w14:textId="676C0589" w:rsidR="00692928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Die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letzte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Messe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vor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Sommermonaten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bietet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Plattform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um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seinen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ganzheitlichen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Ansatz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zum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="0072296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722969" w:rsidRPr="00722969">
        <w:rPr>
          <w:rFonts w:ascii="Arial" w:eastAsia="Times New Roman" w:hAnsi="Arial" w:cs="Arial"/>
          <w:kern w:val="0"/>
          <w:lang w:eastAsia="sl-SI"/>
          <w14:ligatures w14:val="none"/>
        </w:rPr>
        <w:t xml:space="preserve">von </w:t>
      </w:r>
      <w:proofErr w:type="spellStart"/>
      <w:r w:rsidR="00722969" w:rsidRPr="00722969">
        <w:rPr>
          <w:rFonts w:ascii="Arial" w:eastAsia="Times New Roman" w:hAnsi="Arial" w:cs="Arial"/>
          <w:kern w:val="0"/>
          <w:lang w:eastAsia="sl-SI"/>
          <w14:ligatures w14:val="none"/>
        </w:rPr>
        <w:t>Einsatzkräften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präsentieren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916A0FC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Diese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umfassende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Strategie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beinhaltet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erstklassige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taktische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Ausrüstung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ballistischen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Tragesysteme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einen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kompletten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Schutz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Kopf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bis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Fuß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gewährleisten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kein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Detail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außer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Acht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lassen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E5E1B70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42A9E37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unterstreicht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mit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dieser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Vielzahl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Innovationen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sein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Engagement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qualitativ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hochwertige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Lösungen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bereitzustellen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die den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hohen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Sicherheitsstandards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Anforderungen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seiner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Kunden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entsprechen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4C9F29D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2048670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Um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über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der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diesjährigen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Eurosatory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zu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erfahren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besuchen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Sie</w:t>
      </w:r>
      <w:proofErr w:type="spellEnd"/>
      <w:r w:rsidRPr="00B74CED">
        <w:rPr>
          <w:rFonts w:ascii="Arial" w:eastAsia="Times New Roman" w:hAnsi="Arial" w:cs="Arial"/>
          <w:kern w:val="0"/>
          <w:lang w:eastAsia="sl-SI"/>
          <w14:ligatures w14:val="none"/>
        </w:rPr>
        <w:t>:</w:t>
      </w:r>
    </w:p>
    <w:p w14:paraId="72A64416" w14:textId="77777777" w:rsidR="00B74CED" w:rsidRPr="00B74CED" w:rsidRDefault="00692928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hyperlink r:id="rId4" w:history="1">
        <w:r w:rsidR="00B74CED" w:rsidRPr="00B74CED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https://mehler-systems.com/event/eurosatory-2024/</w:t>
        </w:r>
      </w:hyperlink>
    </w:p>
    <w:p w14:paraId="45607DB2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6F8EF22E" w14:textId="637973E8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Über</w:t>
      </w:r>
      <w:proofErr w:type="spellEnd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:</w:t>
      </w:r>
    </w:p>
    <w:p w14:paraId="59EDC805" w14:textId="77777777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weltweit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führende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Unternehmensgruppe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die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sich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Herstellung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erstklassiger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Schutz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-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taktischer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Ausrüstungslösungen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Strafverfolgungsbehörden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sowie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Militär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Spezialkräfte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spezialisiert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hat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Zur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Gruppe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zählen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Marken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Lindnerhof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UF PRO.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Spezialist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Körper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-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Plattformschutzlösungen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UF PRO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spezialisiert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auf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die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Entwicklung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und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Produktion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von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taktischer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Bekleidungssysteme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während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Lindnerhof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im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Bereich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taktischer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Tragelösungen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aktiv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ist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Mit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Präsenz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in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über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40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Ländern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hat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sich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als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eine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führende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Unternehmensgruppe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mit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über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vier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Jahrzehnten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Erfahrung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etabliert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Weitere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Informationen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über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finden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Sie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unter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: </w:t>
      </w:r>
      <w:hyperlink r:id="rId5" w:history="1">
        <w:r w:rsidRPr="00B74CED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mehler-systems.com</w:t>
        </w:r>
      </w:hyperlink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5084815A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262A470A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Medienkontakt</w:t>
      </w:r>
      <w:proofErr w:type="spellEnd"/>
      <w:r w:rsidRPr="00B74CE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:</w:t>
      </w:r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</w:p>
    <w:p w14:paraId="34174AF0" w14:textId="77777777" w:rsid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Marina Brankovič </w:t>
      </w:r>
    </w:p>
    <w:p w14:paraId="121F44A8" w14:textId="3EF41004" w:rsidR="00B74CED" w:rsidRPr="00B74CED" w:rsidRDefault="00B74CED" w:rsidP="00B74CE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Content</w:t>
      </w:r>
      <w:proofErr w:type="spellEnd"/>
      <w:r w:rsidRPr="00B74CE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Manager</w:t>
      </w:r>
    </w:p>
    <w:p w14:paraId="574ABF23" w14:textId="07ABF551" w:rsidR="005D1A1B" w:rsidRPr="00B74CED" w:rsidRDefault="00692928" w:rsidP="00B74CED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="00B74CED" w:rsidRPr="00B74CED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marina.brankovic@ufpro.si</w:t>
        </w:r>
      </w:hyperlink>
    </w:p>
    <w:sectPr w:rsidR="005D1A1B" w:rsidRPr="00B7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ED"/>
    <w:rsid w:val="004F570E"/>
    <w:rsid w:val="005D1A1B"/>
    <w:rsid w:val="00692928"/>
    <w:rsid w:val="00705D75"/>
    <w:rsid w:val="00722969"/>
    <w:rsid w:val="008C5EDE"/>
    <w:rsid w:val="008F5CEE"/>
    <w:rsid w:val="00AA2839"/>
    <w:rsid w:val="00B129E0"/>
    <w:rsid w:val="00B7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CC83B"/>
  <w15:chartTrackingRefBased/>
  <w15:docId w15:val="{CE83BFBC-481F-451E-996A-5EE04A5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7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4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4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B7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4C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CE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C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CE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C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C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7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4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7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7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74CE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74CE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74CE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4CE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74CED"/>
    <w:rPr>
      <w:b/>
      <w:bCs/>
      <w:smallCaps/>
      <w:color w:val="0F4761" w:themeColor="accent1" w:themeShade="BF"/>
      <w:spacing w:val="5"/>
    </w:rPr>
  </w:style>
  <w:style w:type="character" w:styleId="Krepko">
    <w:name w:val="Strong"/>
    <w:basedOn w:val="Privzetapisavaodstavka"/>
    <w:uiPriority w:val="22"/>
    <w:qFormat/>
    <w:rsid w:val="00B74CE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B7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B74CE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B74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mehler-systems.com/" TargetMode="External"/><Relationship Id="rId4" Type="http://schemas.openxmlformats.org/officeDocument/2006/relationships/hyperlink" Target="https://mehler-systems.com/event/eurosatory-2024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4055</Characters>
  <Application>Microsoft Office Word</Application>
  <DocSecurity>0</DocSecurity>
  <Lines>76</Lines>
  <Paragraphs>23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6</cp:revision>
  <dcterms:created xsi:type="dcterms:W3CDTF">2024-05-21T13:21:00Z</dcterms:created>
  <dcterms:modified xsi:type="dcterms:W3CDTF">2024-05-22T14:10:00Z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7c8ce435-86f1-4f4a-ad4b-beec24157665</vt:lpwstr>
  </property>
</Properties>
</file>